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jc w:val="right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sz w:val="28"/>
          <w:szCs w:val="28"/>
        </w:rPr>
      </w:r>
      <w:r/>
    </w:p>
    <w:tbl>
      <w:tblPr>
        <w:tblStyle w:val="711"/>
        <w:tblW w:w="0" w:type="auto"/>
        <w:tblLayout w:type="fixed"/>
        <w:tblLook w:val="04A0" w:firstRow="1" w:lastRow="0" w:firstColumn="1" w:lastColumn="0" w:noHBand="0" w:noVBand="1"/>
      </w:tblPr>
      <w:tblGrid>
        <w:gridCol w:w="4785"/>
        <w:gridCol w:w="5069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85" w:type="dxa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СОГЛАСОВАНО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69" w:type="dxa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  <w:t xml:space="preserve">УТВЕРЖДАЮ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85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Начальник Департамента цифровой трансформации Администрации Томской области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69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Директор ОГБУ «Областной центр автоматизированных информационных ресурсов Томской области»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85" w:type="dxa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_________________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_  Е.Ю. Дейкин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69" w:type="dxa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tabs>
                <w:tab w:val="left" w:pos="2126" w:leader="none"/>
              </w:tabs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_________________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_  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В.В. Алексенцев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>
          <w:trHeight w:val="276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85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«_____» ______________ 202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6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 года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69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«_____» ______________ 202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6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 года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ind w:firstLine="709"/>
        <w:jc w:val="both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  <w:r/>
    </w:p>
    <w:p>
      <w:pPr>
        <w:ind w:firstLine="709"/>
        <w:jc w:val="both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  <w:r/>
    </w:p>
    <w:p>
      <w:pPr>
        <w:ind w:firstLine="709"/>
        <w:jc w:val="center"/>
        <w:rPr>
          <w:rFonts w:ascii="PT Astra Serif" w:hAnsi="PT Astra Serif" w:cs="PT Astra Serif"/>
          <w:b/>
          <w:color w:val="000000"/>
          <w:sz w:val="28"/>
          <w:szCs w:val="28"/>
        </w:rPr>
      </w:pPr>
      <w:r>
        <w:rPr>
          <w:rFonts w:ascii="PT Astra Serif" w:hAnsi="PT Astra Serif" w:eastAsia="PT Astra Serif" w:cs="PT Astra Serif"/>
          <w:b/>
          <w:color w:val="000000"/>
          <w:sz w:val="28"/>
          <w:szCs w:val="28"/>
        </w:rPr>
        <w:t xml:space="preserve">Регламент</w:t>
      </w:r>
      <w:r>
        <w:rPr>
          <w:rFonts w:ascii="PT Astra Serif" w:hAnsi="PT Astra Serif" w:cs="PT Astra Serif"/>
          <w:b/>
          <w:color w:val="000000"/>
          <w:sz w:val="28"/>
          <w:szCs w:val="28"/>
        </w:rPr>
      </w:r>
      <w:r/>
    </w:p>
    <w:p>
      <w:pPr>
        <w:ind w:firstLine="709"/>
        <w:jc w:val="center"/>
        <w:rPr>
          <w:rFonts w:ascii="PT Astra Serif" w:hAnsi="PT Astra Serif" w:cs="PT Astra Serif"/>
          <w:b/>
          <w:color w:val="000000"/>
          <w:sz w:val="28"/>
          <w:szCs w:val="28"/>
        </w:rPr>
      </w:pPr>
      <w:r>
        <w:rPr>
          <w:rFonts w:ascii="PT Astra Serif" w:hAnsi="PT Astra Serif" w:eastAsia="PT Astra Serif" w:cs="PT Astra Serif"/>
          <w:b/>
          <w:color w:val="000000"/>
          <w:sz w:val="28"/>
          <w:szCs w:val="28"/>
        </w:rPr>
        <w:t xml:space="preserve">подключения к автоматизированной системе делопроизводства</w:t>
      </w:r>
      <w:r>
        <w:rPr>
          <w:rFonts w:ascii="PT Astra Serif" w:hAnsi="PT Astra Serif" w:cs="PT Astra Serif"/>
          <w:b/>
          <w:color w:val="000000"/>
          <w:sz w:val="28"/>
          <w:szCs w:val="28"/>
        </w:rPr>
      </w:r>
      <w:r/>
    </w:p>
    <w:p>
      <w:pPr>
        <w:ind w:firstLine="709"/>
        <w:jc w:val="center"/>
        <w:rPr>
          <w:rFonts w:ascii="PT Astra Serif" w:hAnsi="PT Astra Serif" w:cs="PT Astra Serif"/>
          <w:b/>
          <w:color w:val="000000"/>
          <w:sz w:val="28"/>
          <w:szCs w:val="28"/>
        </w:rPr>
      </w:pPr>
      <w:r>
        <w:rPr>
          <w:rFonts w:ascii="PT Astra Serif" w:hAnsi="PT Astra Serif" w:eastAsia="PT Astra Serif" w:cs="PT Astra Serif"/>
          <w:b/>
          <w:color w:val="000000"/>
          <w:sz w:val="28"/>
          <w:szCs w:val="28"/>
        </w:rPr>
        <w:t xml:space="preserve">в </w:t>
      </w:r>
      <w:r>
        <w:rPr>
          <w:rFonts w:ascii="PT Astra Serif" w:hAnsi="PT Astra Serif" w:eastAsia="PT Astra Serif" w:cs="PT Astra Serif"/>
          <w:b/>
          <w:color w:val="000000"/>
          <w:sz w:val="28"/>
          <w:szCs w:val="28"/>
        </w:rPr>
        <w:t xml:space="preserve">исполнительных </w:t>
      </w:r>
      <w:r>
        <w:rPr>
          <w:rFonts w:ascii="PT Astra Serif" w:hAnsi="PT Astra Serif" w:eastAsia="PT Astra Serif" w:cs="PT Astra Serif"/>
          <w:b/>
          <w:color w:val="000000"/>
          <w:sz w:val="28"/>
          <w:szCs w:val="28"/>
        </w:rPr>
        <w:t xml:space="preserve">органах </w:t>
      </w:r>
      <w:r>
        <w:rPr>
          <w:rFonts w:ascii="PT Astra Serif" w:hAnsi="PT Astra Serif" w:eastAsia="PT Astra Serif" w:cs="PT Astra Serif"/>
          <w:b/>
          <w:color w:val="000000"/>
          <w:sz w:val="28"/>
          <w:szCs w:val="28"/>
        </w:rPr>
        <w:t xml:space="preserve">Томской области </w:t>
      </w:r>
      <w:r>
        <w:rPr>
          <w:rFonts w:ascii="PT Astra Serif" w:hAnsi="PT Astra Serif" w:cs="PT Astra Serif"/>
          <w:b/>
          <w:color w:val="000000"/>
          <w:sz w:val="28"/>
          <w:szCs w:val="28"/>
        </w:rPr>
      </w:r>
      <w:r/>
    </w:p>
    <w:p>
      <w:pPr>
        <w:ind w:firstLine="709"/>
        <w:jc w:val="center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eastAsia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  <w:r/>
    </w:p>
    <w:p>
      <w:pPr>
        <w:ind w:firstLine="709"/>
        <w:jc w:val="both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Р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егламент подключения к автоматизированной системе делопроизводства (далее – СЭД)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в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исполнительных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органах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Томской области (далее – Регламент) разработан </w:t>
      </w: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во исполнение распоряжения Губернатора Томской области от</w:t>
      </w: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 </w:t>
      </w: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23.07.2015 № 235-р «Об использовании автоматизированной системы делопроизводства в исполнительных органах</w:t>
      </w: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 Томской области», в соответствии с </w:t>
      </w: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Федеральным законом от 27.07.2006 № 149-ФЗ «Об информации, информационных технологиях и о защите информации»,</w:t>
      </w:r>
      <w:r>
        <w:rPr>
          <w:rFonts w:ascii="PT Astra Serif" w:hAnsi="PT Astra Serif" w:eastAsia="PT Astra Serif" w:cs="PT Astra Serif"/>
          <w:sz w:val="28"/>
          <w:szCs w:val="28"/>
        </w:rPr>
      </w:r>
      <w:r/>
    </w:p>
    <w:p>
      <w:pPr>
        <w:ind w:firstLine="709"/>
        <w:jc w:val="both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Федеральным законом от 27.07.2006 № 152-ФЗ «О персональных данных»,</w:t>
      </w:r>
      <w:r>
        <w:rPr>
          <w:rFonts w:ascii="PT Astra Serif" w:hAnsi="PT Astra Serif" w:cs="PT Astra Serif"/>
          <w:color w:val="000000"/>
          <w:sz w:val="28"/>
          <w:szCs w:val="28"/>
        </w:rPr>
      </w:r>
      <w:r/>
    </w:p>
    <w:p>
      <w:pPr>
        <w:ind w:firstLine="709"/>
        <w:jc w:val="both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Федеральным законом от 06.04.2011 № 63-ФЗ «Об электронной подписи»,</w:t>
      </w:r>
      <w:r>
        <w:rPr>
          <w:rFonts w:ascii="PT Astra Serif" w:hAnsi="PT Astra Serif" w:cs="PT Astra Serif"/>
          <w:color w:val="000000"/>
          <w:sz w:val="28"/>
          <w:szCs w:val="28"/>
        </w:rPr>
      </w:r>
      <w:r/>
    </w:p>
    <w:p>
      <w:pPr>
        <w:ind w:firstLine="709"/>
        <w:jc w:val="both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eastAsia="PT Astra Serif" w:cs="PT Astra Serif"/>
          <w:color w:val="000000"/>
          <w:sz w:val="28"/>
          <w:szCs w:val="28"/>
          <w:lang w:val="ru"/>
        </w:rPr>
        <w:t xml:space="preserve">постановлением Правительства Российской Федерации от 24.07.2021 №1264 «Об утверждении Правил обмена документами в электронном виде при организации информационного взаимодействия»</w:t>
      </w: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,</w:t>
      </w:r>
      <w:r>
        <w:rPr>
          <w:rFonts w:ascii="PT Astra Serif" w:hAnsi="PT Astra Serif" w:cs="PT Astra Serif"/>
          <w:color w:val="000000"/>
          <w:sz w:val="28"/>
          <w:szCs w:val="28"/>
        </w:rPr>
      </w:r>
      <w:r/>
    </w:p>
    <w:p>
      <w:pPr>
        <w:ind w:firstLine="709"/>
        <w:jc w:val="both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постановлением Правительства Российской Федерации</w:t>
      </w:r>
      <w:r>
        <w:rPr>
          <w:rFonts w:ascii="PT Astra Serif" w:hAnsi="PT Astra Serif" w:cs="PT Astra Serif"/>
          <w:color w:val="000000"/>
          <w:sz w:val="28"/>
          <w:szCs w:val="28"/>
        </w:rPr>
        <w:t xml:space="preserve"> </w:t>
      </w:r>
      <w:r>
        <w:rPr>
          <w:rFonts w:ascii="PT Astra Serif" w:hAnsi="PT Astra Serif" w:cs="PT Astra Serif"/>
          <w:color w:val="000000"/>
          <w:sz w:val="28"/>
          <w:szCs w:val="28"/>
          <w:lang w:val="ru"/>
        </w:rPr>
        <w:t xml:space="preserve">от </w:t>
      </w:r>
      <w:r>
        <w:rPr>
          <w:rFonts w:ascii="PT Astra Serif" w:hAnsi="PT Astra Serif" w:cs="PT Astra Serif"/>
          <w:color w:val="000000"/>
          <w:sz w:val="28"/>
          <w:szCs w:val="28"/>
          <w:lang w:val="ru"/>
        </w:rPr>
        <w:t xml:space="preserve">22.09.2009 № 754 «Об утверждении Положения о системе межведомственного электронного документооборота», </w:t>
      </w:r>
      <w:r>
        <w:rPr>
          <w:rFonts w:ascii="PT Astra Serif" w:hAnsi="PT Astra Serif" w:cs="PT Astra Serif"/>
          <w:color w:val="000000"/>
          <w:sz w:val="28"/>
          <w:szCs w:val="28"/>
        </w:rPr>
      </w:r>
      <w:r/>
    </w:p>
    <w:p>
      <w:pPr>
        <w:ind w:firstLine="709"/>
        <w:jc w:val="both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  <w:lang w:val="ru"/>
        </w:rPr>
        <w:t xml:space="preserve">приказом </w:t>
      </w:r>
      <w:r>
        <w:rPr>
          <w:rFonts w:ascii="PT Astra Serif" w:hAnsi="PT Astra Serif" w:cs="PT Astra Serif"/>
          <w:color w:val="000000"/>
          <w:sz w:val="28"/>
          <w:szCs w:val="28"/>
          <w:lang w:val="ru"/>
        </w:rPr>
        <w:t xml:space="preserve">Минцифры</w:t>
      </w:r>
      <w:r>
        <w:rPr>
          <w:rFonts w:ascii="PT Astra Serif" w:hAnsi="PT Astra Serif" w:cs="PT Astra Serif"/>
          <w:color w:val="000000"/>
          <w:sz w:val="28"/>
          <w:szCs w:val="28"/>
          <w:lang w:val="ru"/>
        </w:rPr>
        <w:t xml:space="preserve"> России и ФСО России от </w:t>
      </w:r>
      <w:r>
        <w:rPr>
          <w:rFonts w:ascii="PT Astra Serif" w:hAnsi="PT Astra Serif" w:cs="PT Astra Serif"/>
          <w:color w:val="000000"/>
          <w:sz w:val="28"/>
          <w:szCs w:val="28"/>
          <w:lang w:val="ru"/>
        </w:rPr>
        <w:t xml:space="preserve">12</w:t>
      </w:r>
      <w:r>
        <w:rPr>
          <w:rFonts w:ascii="PT Astra Serif" w:hAnsi="PT Astra Serif" w:cs="PT Astra Serif"/>
          <w:color w:val="000000"/>
          <w:sz w:val="28"/>
          <w:szCs w:val="28"/>
          <w:lang w:val="ru"/>
        </w:rPr>
        <w:t xml:space="preserve">.</w:t>
      </w:r>
      <w:r>
        <w:rPr>
          <w:rFonts w:ascii="PT Astra Serif" w:hAnsi="PT Astra Serif" w:cs="PT Astra Serif"/>
          <w:color w:val="000000"/>
          <w:sz w:val="28"/>
          <w:szCs w:val="28"/>
          <w:lang w:val="ru"/>
        </w:rPr>
        <w:t xml:space="preserve">07</w:t>
      </w:r>
      <w:r>
        <w:rPr>
          <w:rFonts w:ascii="PT Astra Serif" w:hAnsi="PT Astra Serif" w:cs="PT Astra Serif"/>
          <w:color w:val="000000"/>
          <w:sz w:val="28"/>
          <w:szCs w:val="28"/>
          <w:lang w:val="ru"/>
        </w:rPr>
        <w:t xml:space="preserve">.202</w:t>
      </w:r>
      <w:r>
        <w:rPr>
          <w:rFonts w:ascii="PT Astra Serif" w:hAnsi="PT Astra Serif" w:cs="PT Astra Serif"/>
          <w:color w:val="000000"/>
          <w:sz w:val="28"/>
          <w:szCs w:val="28"/>
          <w:lang w:val="ru"/>
        </w:rPr>
        <w:t xml:space="preserve">4</w:t>
      </w:r>
      <w:r>
        <w:rPr>
          <w:rFonts w:ascii="PT Astra Serif" w:hAnsi="PT Astra Serif" w:cs="PT Astra Serif"/>
          <w:color w:val="000000"/>
          <w:sz w:val="28"/>
          <w:szCs w:val="28"/>
          <w:lang w:val="ru"/>
        </w:rPr>
        <w:t xml:space="preserve"> № 6</w:t>
      </w:r>
      <w:r>
        <w:rPr>
          <w:rFonts w:ascii="PT Astra Serif" w:hAnsi="PT Astra Serif" w:cs="PT Astra Serif"/>
          <w:color w:val="000000"/>
          <w:sz w:val="28"/>
          <w:szCs w:val="28"/>
          <w:lang w:val="ru"/>
        </w:rPr>
        <w:t xml:space="preserve">11</w:t>
      </w:r>
      <w:r>
        <w:rPr>
          <w:rFonts w:ascii="PT Astra Serif" w:hAnsi="PT Astra Serif" w:cs="PT Astra Serif"/>
          <w:color w:val="000000"/>
          <w:sz w:val="28"/>
          <w:szCs w:val="28"/>
          <w:lang w:val="ru"/>
        </w:rPr>
        <w:t xml:space="preserve">/</w:t>
      </w:r>
      <w:r>
        <w:rPr>
          <w:rFonts w:ascii="PT Astra Serif" w:hAnsi="PT Astra Serif" w:cs="PT Astra Serif"/>
          <w:color w:val="000000"/>
          <w:sz w:val="28"/>
          <w:szCs w:val="28"/>
          <w:lang w:val="ru"/>
        </w:rPr>
        <w:t xml:space="preserve">96</w:t>
      </w:r>
      <w:r>
        <w:rPr>
          <w:rFonts w:ascii="PT Astra Serif" w:hAnsi="PT Astra Serif" w:cs="PT Astra Serif"/>
          <w:color w:val="000000"/>
          <w:sz w:val="28"/>
          <w:szCs w:val="28"/>
          <w:lang w:val="ru"/>
        </w:rPr>
        <w:t xml:space="preserve"> </w:t>
        <w:br/>
        <w:t xml:space="preserve">«Об утверждении Требований к организационно-техническому взаимодействию государственных органов и государственных организаций»</w:t>
      </w:r>
      <w:r>
        <w:rPr>
          <w:rFonts w:ascii="PT Astra Serif" w:hAnsi="PT Astra Serif" w:cs="PT Astra Serif"/>
          <w:color w:val="000000"/>
          <w:sz w:val="28"/>
          <w:szCs w:val="28"/>
        </w:rPr>
        <w:t xml:space="preserve">, </w:t>
      </w:r>
      <w:r>
        <w:rPr>
          <w:rFonts w:ascii="PT Astra Serif" w:hAnsi="PT Astra Serif" w:cs="PT Astra Serif"/>
          <w:color w:val="000000"/>
          <w:sz w:val="28"/>
          <w:szCs w:val="28"/>
        </w:rPr>
      </w:r>
      <w:r/>
    </w:p>
    <w:p>
      <w:pPr>
        <w:ind w:firstLine="709"/>
        <w:jc w:val="both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 xml:space="preserve">в целях организации процесса работы с подключаемыми участниками информационного взаимодействия.</w:t>
      </w:r>
      <w:r>
        <w:rPr>
          <w:rFonts w:ascii="PT Astra Serif" w:hAnsi="PT Astra Serif" w:cs="PT Astra Serif"/>
          <w:color w:val="000000"/>
          <w:sz w:val="28"/>
          <w:szCs w:val="28"/>
        </w:rPr>
      </w:r>
      <w:r/>
    </w:p>
    <w:p>
      <w:pPr>
        <w:ind w:firstLine="709"/>
        <w:jc w:val="both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  <w:t xml:space="preserve">Технический оператор СЭД – о</w:t>
      </w:r>
      <w:r>
        <w:rPr>
          <w:rFonts w:ascii="PT Astra Serif" w:hAnsi="PT Astra Serif" w:cs="PT Astra Serif"/>
          <w:color w:val="000000"/>
          <w:sz w:val="28"/>
          <w:szCs w:val="28"/>
        </w:rPr>
        <w:t xml:space="preserve">бластное государственное бюджетное учреждение «Областной центр автоматизированных информационных ресурсов Томской области», уполномоченная организация, обеспечивающая технологическое и консультативное сопровождение СЭД, поддержание СЭД в рабочем состоянии.</w:t>
      </w:r>
      <w:r>
        <w:rPr>
          <w:rFonts w:ascii="PT Astra Serif" w:hAnsi="PT Astra Serif" w:cs="PT Astra Serif"/>
          <w:color w:val="000000"/>
          <w:sz w:val="28"/>
          <w:szCs w:val="28"/>
        </w:rPr>
      </w:r>
      <w:r/>
    </w:p>
    <w:p>
      <w:pPr>
        <w:jc w:val="both"/>
        <w:tabs>
          <w:tab w:val="left" w:pos="-1701" w:leader="none"/>
        </w:tabs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ab/>
        <w:t xml:space="preserve">Участники СЭД:</w:t>
      </w:r>
      <w:r>
        <w:rPr>
          <w:rFonts w:ascii="PT Astra Serif" w:hAnsi="PT Astra Serif" w:cs="PT Astra Serif"/>
          <w:color w:val="000000"/>
          <w:sz w:val="28"/>
          <w:szCs w:val="28"/>
        </w:rPr>
      </w:r>
      <w:r/>
    </w:p>
    <w:p>
      <w:pPr>
        <w:jc w:val="both"/>
        <w:tabs>
          <w:tab w:val="left" w:pos="-1701" w:leader="none"/>
        </w:tabs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ab/>
        <w:t xml:space="preserve">исполнительные органы Томской области, подведомственные </w:t>
        <w:br/>
        <w:t xml:space="preserve">им организации и иные государственные органы власти Томской области, органы местного самоуправления муниципальных образований Томской области, присоединившиеся к СЭД на основании </w:t>
      </w:r>
      <w:r>
        <w:rPr>
          <w:rFonts w:ascii="PT Astra Serif" w:hAnsi="PT Astra Serif" w:cs="PT Astra Serif"/>
          <w:color w:val="000000"/>
          <w:sz w:val="28"/>
          <w:szCs w:val="28"/>
          <w:highlight w:val="none"/>
        </w:rPr>
        <w:t xml:space="preserve">соглашения</w:t>
      </w:r>
      <w:r>
        <w:rPr>
          <w:rFonts w:ascii="PT Astra Serif" w:hAnsi="PT Astra Serif" w:cs="PT Astra Serif"/>
          <w:color w:val="000000"/>
          <w:sz w:val="28"/>
          <w:szCs w:val="28"/>
        </w:rPr>
        <w:t xml:space="preserve"> об информационном взаимодействии в соответствии с настоящим Регламентом.</w:t>
      </w:r>
      <w:r>
        <w:rPr>
          <w:rFonts w:ascii="PT Astra Serif" w:hAnsi="PT Astra Serif" w:cs="PT Astra Serif"/>
          <w:color w:val="000000"/>
          <w:sz w:val="28"/>
          <w:szCs w:val="28"/>
        </w:rPr>
      </w:r>
      <w:r/>
    </w:p>
    <w:p>
      <w:pPr>
        <w:contextualSpacing w:val="0"/>
        <w:ind w:firstLine="709"/>
        <w:jc w:val="both"/>
        <w:tabs>
          <w:tab w:val="left" w:pos="-1701" w:leader="none"/>
        </w:tabs>
        <w:rPr>
          <w:rFonts w:ascii="PT Astra Serif" w:hAnsi="PT Astra Serif" w:cs="PT Astra Serif"/>
          <w:color w:val="000000"/>
          <w:sz w:val="28"/>
          <w:szCs w:val="28"/>
        </w:rPr>
        <w:suppressLineNumbers w:val="0"/>
      </w:pP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  <w:t xml:space="preserve">Документы в электронном виде, используемые в процессе информационного взаимодействия, создаются в ходе деятельности участников информационного взаимодействия с использованием СЭД либо имеющихся у  них автоматизированных си</w:t>
      </w:r>
      <w:r>
        <w:rPr>
          <w:rFonts w:ascii="PT Astra Serif" w:hAnsi="PT Astra Serif" w:cs="PT Astra Serif"/>
          <w:color w:val="000000"/>
          <w:sz w:val="28"/>
          <w:szCs w:val="28"/>
        </w:rPr>
        <w:t xml:space="preserve">с</w:t>
      </w:r>
      <w:r>
        <w:rPr>
          <w:rFonts w:ascii="PT Astra Serif" w:hAnsi="PT Astra Serif" w:cs="PT Astra Serif"/>
          <w:color w:val="000000"/>
          <w:sz w:val="28"/>
          <w:szCs w:val="28"/>
        </w:rPr>
        <w:t xml:space="preserve">тем делопроизводства в соответствии с  требованиями законодательства Российской Федерации, а также внутренних регламентирующих документов по делопроизводству, устанавливающих правила (порядок) документирования, документооборота и использования документов. </w:t>
      </w:r>
      <w:r>
        <w:rPr>
          <w:rFonts w:ascii="PT Astra Serif" w:hAnsi="PT Astra Serif" w:cs="PT Astra Serif"/>
          <w:color w:val="000000"/>
          <w:sz w:val="28"/>
          <w:szCs w:val="28"/>
        </w:rPr>
      </w:r>
      <w:r/>
    </w:p>
    <w:p>
      <w:pPr>
        <w:jc w:val="center"/>
        <w:tabs>
          <w:tab w:val="left" w:pos="-1701" w:leader="none"/>
        </w:tabs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  <w:r/>
    </w:p>
    <w:p>
      <w:pPr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cs="PT Astra Serif"/>
          <w:b/>
          <w:sz w:val="28"/>
          <w:szCs w:val="28"/>
        </w:rPr>
        <w:t xml:space="preserve">1. Порядок подключения Участников СЭД</w:t>
      </w:r>
      <w:r>
        <w:rPr>
          <w:rFonts w:ascii="PT Astra Serif" w:hAnsi="PT Astra Serif" w:cs="PT Astra Serif"/>
          <w:b/>
          <w:sz w:val="28"/>
          <w:szCs w:val="28"/>
        </w:rPr>
      </w:r>
      <w:r/>
    </w:p>
    <w:p>
      <w:pPr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/>
    </w:p>
    <w:p>
      <w:pPr>
        <w:ind w:firstLine="709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Присоединение к СЭД возможно одним из двух вариантов:</w:t>
      </w:r>
      <w:r>
        <w:rPr>
          <w:rFonts w:ascii="PT Astra Serif" w:hAnsi="PT Astra Serif" w:cs="PT Astra Serif"/>
          <w:sz w:val="28"/>
          <w:szCs w:val="28"/>
        </w:rPr>
      </w:r>
      <w:r/>
    </w:p>
    <w:p>
      <w:pPr>
        <w:pStyle w:val="863"/>
        <w:ind w:firstLine="709"/>
        <w:spacing w:before="0" w:line="240" w:lineRule="auto"/>
        <w:shd w:val="clear" w:color="auto" w:fill="auto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1.1. </w:t>
      </w:r>
      <w:r>
        <w:rPr>
          <w:rFonts w:ascii="PT Astra Serif" w:hAnsi="PT Astra Serif" w:cs="PT Astra Serif"/>
          <w:color w:val="000000"/>
          <w:sz w:val="28"/>
          <w:szCs w:val="28"/>
          <w:lang w:val="ru"/>
        </w:rPr>
        <w:t xml:space="preserve">Присоединяемая организация будет использовать систему электронного документооборота, предоставляемую Техническим ператором СЭД. </w:t>
      </w:r>
      <w:r>
        <w:rPr>
          <w:rFonts w:ascii="PT Astra Serif" w:hAnsi="PT Astra Serif" w:cs="PT Astra Serif"/>
          <w:color w:val="000000"/>
          <w:sz w:val="28"/>
          <w:szCs w:val="28"/>
        </w:rPr>
      </w:r>
      <w:r/>
    </w:p>
    <w:p>
      <w:pPr>
        <w:pStyle w:val="863"/>
        <w:ind w:firstLine="709"/>
        <w:spacing w:before="0" w:line="240" w:lineRule="auto"/>
        <w:shd w:val="clear" w:color="auto" w:fill="auto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  <w:lang w:val="ru"/>
        </w:rPr>
        <w:t xml:space="preserve">Данный вариант предполагает использование до 5 рабочих мест для одной подключаемой организации, лицензии на использование которых предоставит Администрация Томской области. </w:t>
      </w:r>
      <w:r>
        <w:rPr>
          <w:rFonts w:ascii="PT Astra Serif" w:hAnsi="PT Astra Serif" w:cs="PT Astra Serif"/>
          <w:color w:val="000000"/>
          <w:sz w:val="28"/>
          <w:szCs w:val="28"/>
        </w:rPr>
      </w:r>
      <w:r/>
    </w:p>
    <w:p>
      <w:pPr>
        <w:pStyle w:val="863"/>
        <w:ind w:firstLine="709"/>
        <w:spacing w:before="0" w:line="240" w:lineRule="auto"/>
        <w:shd w:val="clear" w:color="auto" w:fill="auto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  <w:lang w:val="ru"/>
        </w:rPr>
        <w:t xml:space="preserve">Взаимодействие исполнительного органа Томской области с подведомственным учреждением в таком случае будет осуществляться через служебные записки в соответствии с распоряжением Губернатора Томской области от 23.07.2015 № 235-р </w:t>
      </w:r>
      <w:r>
        <w:rPr>
          <w:rFonts w:ascii="PT Astra Serif" w:hAnsi="PT Astra Serif" w:cs="PT Astra Serif"/>
          <w:color w:val="000000"/>
          <w:sz w:val="28"/>
          <w:szCs w:val="28"/>
        </w:rPr>
        <w:t xml:space="preserve">«Об использовании автоматизированной системы делопроизводства в исполнительных органах </w:t>
      </w:r>
      <w:r>
        <w:rPr>
          <w:rFonts w:ascii="PT Astra Serif" w:hAnsi="PT Astra Serif" w:cs="PT Astra Serif"/>
          <w:color w:val="000000"/>
          <w:sz w:val="28"/>
          <w:szCs w:val="28"/>
        </w:rPr>
        <w:t xml:space="preserve">Томской области»</w:t>
      </w:r>
      <w:r>
        <w:rPr>
          <w:rFonts w:ascii="PT Astra Serif" w:hAnsi="PT Astra Serif" w:cs="PT Astra Serif"/>
          <w:color w:val="000000"/>
          <w:sz w:val="28"/>
          <w:szCs w:val="28"/>
          <w:lang w:val="ru"/>
        </w:rPr>
        <w:t xml:space="preserve">.</w:t>
      </w:r>
      <w:r>
        <w:rPr>
          <w:rFonts w:ascii="PT Astra Serif" w:hAnsi="PT Astra Serif" w:cs="PT Astra Serif"/>
          <w:color w:val="000000"/>
          <w:sz w:val="28"/>
          <w:szCs w:val="28"/>
        </w:rPr>
      </w:r>
      <w:r/>
    </w:p>
    <w:p>
      <w:pPr>
        <w:pStyle w:val="863"/>
        <w:ind w:firstLine="709"/>
        <w:spacing w:before="0" w:line="240" w:lineRule="auto"/>
        <w:shd w:val="clear" w:color="auto" w:fill="auto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  <w:r/>
    </w:p>
    <w:p>
      <w:pPr>
        <w:pStyle w:val="863"/>
        <w:ind w:firstLine="709"/>
        <w:spacing w:before="0" w:line="240" w:lineRule="auto"/>
        <w:shd w:val="clear" w:color="auto" w:fill="auto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  <w:lang w:val="ru"/>
        </w:rPr>
        <w:t xml:space="preserve">При выборе данного способа подключения выполните действия, описанные в пункте 2 настоящего Регламента, пункт 3 следует пропустить.</w:t>
      </w:r>
      <w:r>
        <w:rPr>
          <w:rFonts w:ascii="PT Astra Serif" w:hAnsi="PT Astra Serif" w:cs="PT Astra Serif"/>
          <w:color w:val="000000"/>
          <w:sz w:val="28"/>
          <w:szCs w:val="28"/>
        </w:rPr>
      </w:r>
      <w:r/>
    </w:p>
    <w:p>
      <w:pPr>
        <w:pStyle w:val="863"/>
        <w:ind w:firstLine="709"/>
        <w:spacing w:before="0" w:line="240" w:lineRule="auto"/>
        <w:shd w:val="clear" w:color="auto" w:fill="auto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  <w:r/>
    </w:p>
    <w:p>
      <w:pPr>
        <w:pStyle w:val="863"/>
        <w:ind w:firstLine="709"/>
        <w:spacing w:before="0" w:line="240" w:lineRule="auto"/>
        <w:shd w:val="clear" w:color="auto" w:fill="auto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  <w:lang w:val="ru"/>
        </w:rPr>
        <w:t xml:space="preserve">1.2. </w:t>
      </w:r>
      <w:r>
        <w:rPr>
          <w:rFonts w:ascii="PT Astra Serif" w:hAnsi="PT Astra Serif" w:cs="PT Astra Serif"/>
          <w:sz w:val="28"/>
          <w:szCs w:val="28"/>
        </w:rPr>
        <w:t xml:space="preserve">Присоединяемая организация будет использовать собственную систему электронного документооборота</w:t>
      </w:r>
      <w:r>
        <w:rPr>
          <w:rFonts w:ascii="PT Astra Serif" w:hAnsi="PT Astra Serif" w:cs="PT Astra Serif"/>
          <w:color w:val="000000"/>
          <w:sz w:val="28"/>
          <w:szCs w:val="28"/>
          <w:lang w:val="ru"/>
        </w:rPr>
        <w:t xml:space="preserve">, при условии наличия модуля межведомственного электронного документооборота, удовлетворяющего требованиям постановлений Правительства Российской </w:t>
      </w:r>
      <w:r>
        <w:rPr>
          <w:rFonts w:ascii="PT Astra Serif" w:hAnsi="PT Astra Serif" w:cs="PT Astra Serif"/>
          <w:color w:val="000000"/>
          <w:sz w:val="28"/>
          <w:szCs w:val="28"/>
          <w:lang w:val="ru"/>
        </w:rPr>
        <w:t xml:space="preserve">Федерации от 24.07.2021 № 1264 «Об утверждении Правил обмена документами в электронном виде при организации информационного взаимодействия», от  22.09.2009 № 754 «Об утверждении Положения о системе межведомственного электронного документооборота», приказа </w:t>
      </w:r>
      <w:r>
        <w:rPr>
          <w:rFonts w:ascii="PT Astra Serif" w:hAnsi="PT Astra Serif" w:cs="PT Astra Serif"/>
          <w:color w:val="000000"/>
          <w:sz w:val="28"/>
          <w:szCs w:val="28"/>
          <w:lang w:val="ru"/>
        </w:rPr>
        <w:t xml:space="preserve">Минцифры</w:t>
      </w:r>
      <w:r>
        <w:rPr>
          <w:rFonts w:ascii="PT Astra Serif" w:hAnsi="PT Astra Serif" w:cs="PT Astra Serif"/>
          <w:color w:val="000000"/>
          <w:sz w:val="28"/>
          <w:szCs w:val="28"/>
          <w:lang w:val="ru"/>
        </w:rPr>
        <w:t xml:space="preserve"> России и ФСО России от </w:t>
      </w:r>
      <w:r>
        <w:rPr>
          <w:rFonts w:ascii="PT Astra Serif" w:hAnsi="PT Astra Serif" w:cs="PT Astra Serif"/>
          <w:color w:val="000000"/>
          <w:sz w:val="28"/>
          <w:szCs w:val="28"/>
          <w:lang w:val="ru"/>
        </w:rPr>
        <w:t xml:space="preserve">12.07.2024</w:t>
      </w:r>
      <w:r>
        <w:rPr>
          <w:rFonts w:ascii="PT Astra Serif" w:hAnsi="PT Astra Serif" w:cs="PT Astra Serif"/>
          <w:color w:val="000000"/>
          <w:sz w:val="28"/>
          <w:szCs w:val="28"/>
          <w:lang w:val="ru"/>
        </w:rPr>
        <w:t xml:space="preserve"> № 6</w:t>
      </w:r>
      <w:r>
        <w:rPr>
          <w:rFonts w:ascii="PT Astra Serif" w:hAnsi="PT Astra Serif" w:cs="PT Astra Serif"/>
          <w:color w:val="000000"/>
          <w:sz w:val="28"/>
          <w:szCs w:val="28"/>
          <w:lang w:val="ru"/>
        </w:rPr>
        <w:t xml:space="preserve">11</w:t>
      </w:r>
      <w:r>
        <w:rPr>
          <w:rFonts w:ascii="PT Astra Serif" w:hAnsi="PT Astra Serif" w:cs="PT Astra Serif"/>
          <w:color w:val="000000"/>
          <w:sz w:val="28"/>
          <w:szCs w:val="28"/>
          <w:lang w:val="ru"/>
        </w:rPr>
        <w:t xml:space="preserve">/</w:t>
      </w:r>
      <w:r>
        <w:rPr>
          <w:rFonts w:ascii="PT Astra Serif" w:hAnsi="PT Astra Serif" w:cs="PT Astra Serif"/>
          <w:color w:val="000000"/>
          <w:sz w:val="28"/>
          <w:szCs w:val="28"/>
          <w:lang w:val="ru"/>
        </w:rPr>
        <w:t xml:space="preserve">96</w:t>
      </w:r>
      <w:r>
        <w:rPr>
          <w:rFonts w:ascii="PT Astra Serif" w:hAnsi="PT Astra Serif" w:cs="PT Astra Serif"/>
          <w:color w:val="000000"/>
          <w:sz w:val="28"/>
          <w:szCs w:val="28"/>
          <w:lang w:val="ru"/>
        </w:rPr>
        <w:t xml:space="preserve"> «Об утверждении Требований к  организационно-техническому взаимодействию государственных органов и  государственных организаций».</w:t>
      </w:r>
      <w:r>
        <w:rPr>
          <w:rFonts w:ascii="PT Astra Serif" w:hAnsi="PT Astra Serif" w:cs="PT Astra Serif"/>
          <w:color w:val="000000"/>
          <w:sz w:val="28"/>
          <w:szCs w:val="28"/>
        </w:rPr>
      </w:r>
      <w:r/>
    </w:p>
    <w:p>
      <w:pPr>
        <w:pStyle w:val="863"/>
        <w:ind w:firstLine="709"/>
        <w:spacing w:before="0" w:line="240" w:lineRule="auto"/>
        <w:shd w:val="clear" w:color="auto" w:fill="auto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  <w:r/>
    </w:p>
    <w:p>
      <w:pPr>
        <w:pStyle w:val="863"/>
        <w:jc w:val="center"/>
        <w:spacing w:before="0" w:line="240" w:lineRule="auto"/>
        <w:shd w:val="clear" w:color="auto" w:fill="auto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cs="PT Astra Serif"/>
          <w:b/>
          <w:sz w:val="28"/>
          <w:szCs w:val="28"/>
        </w:rPr>
        <w:t xml:space="preserve">2. Присоединение к системе, предоставляемой Техническим оператором СЭД</w:t>
      </w:r>
      <w:r>
        <w:rPr>
          <w:rFonts w:ascii="PT Astra Serif" w:hAnsi="PT Astra Serif" w:cs="PT Astra Serif"/>
          <w:b/>
          <w:sz w:val="28"/>
          <w:szCs w:val="28"/>
        </w:rPr>
      </w:r>
      <w:r/>
    </w:p>
    <w:p>
      <w:pPr>
        <w:pStyle w:val="863"/>
        <w:jc w:val="center"/>
        <w:spacing w:before="0" w:line="240" w:lineRule="auto"/>
        <w:shd w:val="clear" w:color="auto" w:fill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/>
    </w:p>
    <w:p>
      <w:pPr>
        <w:pStyle w:val="863"/>
        <w:ind w:left="40" w:right="40" w:firstLine="669"/>
        <w:spacing w:before="0" w:line="240" w:lineRule="auto"/>
        <w:shd w:val="clear" w:color="auto" w:fill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2.1. Организовать шифрованное подключение к  защищенному сегменту сети Администрации Томской области в  соответствии с приложением №</w:t>
      </w:r>
      <w:r>
        <w:rPr>
          <w:rFonts w:ascii="PT Astra Serif" w:hAnsi="PT Astra Serif" w:cs="PT Astra Serif"/>
          <w:sz w:val="28"/>
          <w:szCs w:val="28"/>
        </w:rPr>
        <w:t xml:space="preserve">3</w:t>
      </w:r>
      <w:r>
        <w:rPr>
          <w:rFonts w:ascii="PT Astra Serif" w:hAnsi="PT Astra Serif" w:cs="PT Astra Serif"/>
          <w:sz w:val="28"/>
          <w:szCs w:val="28"/>
        </w:rPr>
        <w:br/>
        <w:t xml:space="preserve">к Регламенту.</w:t>
      </w:r>
      <w:r>
        <w:rPr>
          <w:rFonts w:ascii="PT Astra Serif" w:hAnsi="PT Astra Serif" w:cs="PT Astra Serif"/>
          <w:sz w:val="28"/>
          <w:szCs w:val="28"/>
        </w:rPr>
      </w:r>
      <w:r/>
    </w:p>
    <w:p>
      <w:pPr>
        <w:pStyle w:val="863"/>
        <w:ind w:left="40" w:right="40" w:firstLine="669"/>
        <w:spacing w:before="0" w:line="240" w:lineRule="auto"/>
        <w:shd w:val="clear" w:color="auto" w:fill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2.2 Необходимо обеспечить подключаемые рабочие места средствами защиты информации (защита от несанкционированного доступа, средства антивирусной и криптографической защиты) в соответствии с приложением №</w:t>
      </w:r>
      <w:r>
        <w:rPr>
          <w:rFonts w:ascii="PT Astra Serif" w:hAnsi="PT Astra Serif" w:cs="PT Astra Serif"/>
          <w:sz w:val="28"/>
          <w:szCs w:val="28"/>
        </w:rPr>
        <w:t xml:space="preserve">4</w:t>
      </w:r>
      <w:r>
        <w:rPr>
          <w:rFonts w:ascii="PT Astra Serif" w:hAnsi="PT Astra Serif" w:cs="PT Astra Serif"/>
          <w:sz w:val="28"/>
          <w:szCs w:val="28"/>
        </w:rPr>
        <w:t xml:space="preserve"> Регламента.</w:t>
      </w:r>
      <w:r>
        <w:rPr>
          <w:rFonts w:ascii="PT Astra Serif" w:hAnsi="PT Astra Serif" w:cs="PT Astra Serif"/>
          <w:sz w:val="28"/>
          <w:szCs w:val="28"/>
        </w:rPr>
      </w:r>
      <w:r/>
    </w:p>
    <w:p>
      <w:pPr>
        <w:pStyle w:val="863"/>
        <w:ind w:left="40" w:right="40" w:firstLine="669"/>
        <w:spacing w:before="0" w:line="240" w:lineRule="auto"/>
        <w:shd w:val="clear" w:color="auto" w:fill="auto"/>
        <w:rPr>
          <w:rFonts w:ascii="PT Astra Serif" w:hAnsi="PT Astra Serif" w:cs="PT Astra Serif"/>
          <w:color w:val="000000"/>
          <w:highlight w:val="none"/>
        </w:rPr>
      </w:pPr>
      <w:r>
        <w:rPr>
          <w:rFonts w:ascii="PT Astra Serif" w:hAnsi="PT Astra Serif" w:cs="PT Astra Serif"/>
          <w:color w:val="000000"/>
          <w:sz w:val="28"/>
          <w:szCs w:val="28"/>
          <w:lang w:val="ru"/>
        </w:rPr>
        <w:t xml:space="preserve">2.3</w:t>
      </w:r>
      <w:r>
        <w:rPr>
          <w:rFonts w:ascii="PT Astra Serif" w:hAnsi="PT Astra Serif" w:cs="PT Astra Serif"/>
          <w:lang w:val="ru"/>
        </w:rPr>
        <w:t xml:space="preserve">. </w:t>
      </w:r>
      <w:r>
        <w:rPr>
          <w:rFonts w:ascii="PT Astra Serif" w:hAnsi="PT Astra Serif" w:cs="PT Astra Serif"/>
          <w:color w:val="000000"/>
          <w:sz w:val="28"/>
          <w:szCs w:val="28"/>
          <w:lang w:val="ru"/>
        </w:rPr>
        <w:t xml:space="preserve">Для обеспечения юридической значимости электронного документооборота обеспечить наличие у лиц, непосредственно осуществляющих подписание информации в СЭД, квалифицированного сертификата</w:t>
      </w:r>
      <w:r>
        <w:rPr>
          <w:rFonts w:ascii="PT Astra Serif" w:hAnsi="PT Astra Serif" w:cs="PT Astra Serif"/>
          <w:color w:val="000000"/>
          <w:sz w:val="28"/>
          <w:szCs w:val="28"/>
          <w:highlight w:val="none"/>
          <w:lang w:val="ru"/>
        </w:rPr>
        <w:t xml:space="preserve"> ключа проверки электронной подписи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и программного обеспечения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КриптоПро не ниже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5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-ой версии</w:t>
      </w:r>
      <w:r>
        <w:rPr>
          <w:rFonts w:ascii="PT Astra Serif" w:hAnsi="PT Astra Serif" w:cs="PT Astra Serif"/>
          <w:color w:val="000000"/>
          <w:sz w:val="28"/>
          <w:szCs w:val="28"/>
          <w:highlight w:val="none"/>
          <w:lang w:val="ru"/>
        </w:rPr>
        <w:t xml:space="preserve">.</w:t>
      </w:r>
      <w:r>
        <w:rPr>
          <w:rFonts w:ascii="PT Astra Serif" w:hAnsi="PT Astra Serif" w:cs="PT Astra Serif"/>
          <w:color w:val="000000"/>
          <w:highlight w:val="none"/>
        </w:rPr>
      </w:r>
      <w:r/>
    </w:p>
    <w:p>
      <w:pPr>
        <w:pStyle w:val="863"/>
        <w:ind w:left="40" w:right="40" w:firstLine="669"/>
        <w:spacing w:before="0" w:line="240" w:lineRule="auto"/>
        <w:shd w:val="clear" w:color="auto" w:fill="auto"/>
        <w:rPr>
          <w:rFonts w:ascii="PT Astra Serif" w:hAnsi="PT Astra Serif" w:cs="PT Astra Serif"/>
        </w:rPr>
      </w:pPr>
      <w:r>
        <w:rPr>
          <w:rFonts w:ascii="PT Astra Serif" w:hAnsi="PT Astra Serif" w:cs="PT Astra Serif"/>
          <w:color w:val="000000"/>
          <w:sz w:val="28"/>
          <w:szCs w:val="28"/>
          <w:lang w:val="ru"/>
        </w:rPr>
        <w:t xml:space="preserve">2.4. Оформить заявку (</w:t>
      </w:r>
      <w:r>
        <w:rPr>
          <w:rFonts w:ascii="PT Astra Serif" w:hAnsi="PT Astra Serif" w:cs="PT Astra Serif"/>
          <w:color w:val="000000"/>
          <w:sz w:val="28"/>
          <w:szCs w:val="28"/>
          <w:lang w:val="ru"/>
        </w:rPr>
        <w:t xml:space="preserve">п</w:t>
      </w:r>
      <w:r>
        <w:rPr>
          <w:rFonts w:ascii="PT Astra Serif" w:hAnsi="PT Astra Serif" w:cs="PT Astra Serif"/>
          <w:color w:val="000000"/>
          <w:sz w:val="28"/>
          <w:szCs w:val="28"/>
          <w:lang w:val="ru"/>
        </w:rPr>
        <w:t xml:space="preserve">риложение № 1) в адрес Технического оператора СЭД </w:t>
      </w:r>
      <w:r>
        <w:rPr>
          <w:rFonts w:ascii="PT Astra Serif" w:hAnsi="PT Astra Serif" w:cs="PT Astra Serif"/>
          <w:color w:val="000000"/>
          <w:sz w:val="28"/>
          <w:szCs w:val="28"/>
        </w:rPr>
        <w:t xml:space="preserve">по варианту «</w:t>
      </w:r>
      <w:r>
        <w:rPr>
          <w:rFonts w:ascii="PT Astra Serif" w:hAnsi="PT Astra Serif" w:cs="PT Astra Serif"/>
          <w:sz w:val="28"/>
          <w:szCs w:val="28"/>
        </w:rPr>
        <w:t xml:space="preserve">1.</w:t>
      </w:r>
      <w:r>
        <w:rPr>
          <w:rFonts w:ascii="PT Astra Serif" w:hAnsi="PT Astra Serif" w:cs="PT Astra Serif"/>
          <w:sz w:val="28"/>
          <w:szCs w:val="28"/>
          <w:lang w:val="en-US"/>
        </w:rPr>
        <w:t xml:space="preserve"> </w:t>
      </w:r>
      <w:r>
        <w:rPr>
          <w:rFonts w:ascii="PT Astra Serif" w:hAnsi="PT Astra Serif" w:cs="PT Astra Serif"/>
          <w:sz w:val="28"/>
          <w:szCs w:val="28"/>
        </w:rPr>
        <w:t xml:space="preserve">Присоединение к системе, предоставляемой Техническим оператором СЭД»</w:t>
      </w:r>
      <w:r>
        <w:rPr>
          <w:rFonts w:ascii="PT Astra Serif" w:hAnsi="PT Astra Serif" w:cs="PT Astra Serif"/>
          <w:color w:val="000000"/>
          <w:sz w:val="28"/>
          <w:szCs w:val="28"/>
          <w:lang w:val="ru"/>
        </w:rPr>
        <w:t xml:space="preserve"> на подключение и обучение по работе в СЭД.</w:t>
      </w:r>
      <w:r>
        <w:rPr>
          <w:rFonts w:ascii="PT Astra Serif" w:hAnsi="PT Astra Serif" w:cs="PT Astra Serif"/>
        </w:rPr>
        <w:t xml:space="preserve"> </w:t>
      </w:r>
      <w:r>
        <w:rPr>
          <w:rFonts w:ascii="PT Astra Serif" w:hAnsi="PT Astra Serif" w:cs="PT Astra Serif"/>
        </w:rPr>
      </w:r>
      <w:r/>
    </w:p>
    <w:p>
      <w:pPr>
        <w:pStyle w:val="863"/>
        <w:ind w:left="40" w:right="40" w:firstLine="669"/>
        <w:spacing w:before="0" w:line="240" w:lineRule="auto"/>
        <w:shd w:val="clear" w:color="auto" w:fill="auto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  <w:lang w:val="ru"/>
        </w:rPr>
        <w:t xml:space="preserve">Заявка направляется в виде</w:t>
      </w:r>
      <w:r>
        <w:rPr>
          <w:rFonts w:ascii="PT Astra Serif" w:hAnsi="PT Astra Serif" w:cs="PT Astra Serif"/>
          <w:color w:val="000000"/>
          <w:sz w:val="28"/>
          <w:szCs w:val="28"/>
          <w:highlight w:val="none"/>
          <w:lang w:val="ru"/>
        </w:rPr>
        <w:t xml:space="preserve"> </w:t>
      </w:r>
      <w:r>
        <w:rPr>
          <w:rFonts w:ascii="PT Astra Serif" w:hAnsi="PT Astra Serif" w:cs="PT Astra Serif"/>
          <w:color w:val="000000"/>
          <w:sz w:val="28"/>
          <w:szCs w:val="28"/>
          <w:highlight w:val="none"/>
          <w:lang w:val="ru"/>
        </w:rPr>
        <w:t xml:space="preserve">отсканированного письма</w:t>
      </w:r>
      <w:r>
        <w:rPr>
          <w:rFonts w:ascii="PT Astra Serif" w:hAnsi="PT Astra Serif" w:cs="PT Astra Serif"/>
          <w:color w:val="000000"/>
          <w:sz w:val="28"/>
          <w:szCs w:val="28"/>
          <w:lang w:val="ru"/>
        </w:rPr>
        <w:t xml:space="preserve"> по электронной почте на адрес </w:t>
      </w:r>
      <w:r>
        <w:rPr>
          <w:rFonts w:ascii="PT Astra Serif" w:hAnsi="PT Astra Serif" w:cs="PT Astra Serif"/>
          <w:b/>
          <w:bCs/>
          <w:sz w:val="28"/>
          <w:szCs w:val="28"/>
          <w:lang w:val="ru"/>
        </w:rPr>
        <w:t xml:space="preserve">support@gov70.ru</w:t>
      </w:r>
      <w:r>
        <w:rPr>
          <w:rFonts w:ascii="PT Astra Serif" w:hAnsi="PT Astra Serif" w:cs="PT Astra Serif"/>
          <w:color w:val="000000"/>
          <w:sz w:val="28"/>
          <w:szCs w:val="28"/>
        </w:rPr>
        <w:t xml:space="preserve">.</w:t>
      </w:r>
      <w:r>
        <w:rPr>
          <w:rFonts w:ascii="PT Astra Serif" w:hAnsi="PT Astra Serif" w:cs="PT Astra Serif"/>
          <w:color w:val="000000"/>
          <w:sz w:val="28"/>
          <w:szCs w:val="28"/>
        </w:rPr>
      </w:r>
      <w:r/>
    </w:p>
    <w:p>
      <w:pPr>
        <w:pStyle w:val="863"/>
        <w:ind w:left="40" w:right="40" w:firstLine="669"/>
        <w:spacing w:before="0" w:line="240" w:lineRule="auto"/>
        <w:shd w:val="clear" w:color="auto" w:fill="auto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  <w:lang w:val="ru"/>
        </w:rPr>
        <w:t xml:space="preserve">2.5. Технический оператор СЭД в рамках исполнения заявки регистрирует учётную запись делопроизводителя, генерирует одноразовый пароль для первичного входа и направляет одноразовый пароль на адрес электронной почты делопроизводите</w:t>
      </w:r>
      <w:r>
        <w:rPr>
          <w:rFonts w:ascii="PT Astra Serif" w:hAnsi="PT Astra Serif" w:cs="PT Astra Serif"/>
          <w:color w:val="000000"/>
          <w:sz w:val="28"/>
          <w:szCs w:val="28"/>
          <w:lang w:val="ru"/>
        </w:rPr>
        <w:t xml:space="preserve">ля, указанный в заявке. Одноразовый пароль действует 48 часов с момента отправки. При первом входе в СЭД</w:t>
        <w:br/>
        <w:t xml:space="preserve">с использованием одноразового пароля система принудительно требует сменить пароль на постоянный, соответствующий требованиям политики парольной защиты.</w:t>
      </w:r>
      <w:r>
        <w:rPr>
          <w:rFonts w:ascii="PT Astra Serif" w:hAnsi="PT Astra Serif" w:cs="PT Astra Serif"/>
          <w:color w:val="000000"/>
          <w:sz w:val="28"/>
          <w:szCs w:val="28"/>
        </w:rPr>
      </w:r>
      <w:r/>
    </w:p>
    <w:p>
      <w:pPr>
        <w:ind w:right="40" w:firstLine="669"/>
        <w:jc w:val="both"/>
        <w:tabs>
          <w:tab w:val="left" w:pos="1226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Arial" w:cs="PT Astra Serif"/>
          <w:color w:val="000000"/>
          <w:sz w:val="28"/>
          <w:szCs w:val="28"/>
          <w:lang w:val="ru"/>
        </w:rPr>
        <w:t xml:space="preserve">2.6. Для обе</w:t>
      </w:r>
      <w:r>
        <w:rPr>
          <w:rFonts w:ascii="PT Astra Serif" w:hAnsi="PT Astra Serif" w:eastAsia="Arial" w:cs="PT Astra Serif"/>
          <w:color w:val="000000"/>
          <w:sz w:val="28"/>
          <w:szCs w:val="28"/>
          <w:lang w:val="ru"/>
        </w:rPr>
        <w:t xml:space="preserve">спечения электронного взаимодействия с автоматизированной информационной системой, обеспечивающей обработку личных обращений граждан и организаций, Участнику рекомендуется утвердить перечень организационно-распорядительных документов согласно приложению № </w:t>
      </w:r>
      <w:r>
        <w:rPr>
          <w:rFonts w:ascii="PT Astra Serif" w:hAnsi="PT Astra Serif" w:eastAsia="Arial" w:cs="PT Astra Serif"/>
          <w:color w:val="000000"/>
          <w:sz w:val="28"/>
          <w:szCs w:val="28"/>
          <w:lang w:val="ru"/>
        </w:rPr>
        <w:t xml:space="preserve">5</w:t>
      </w:r>
      <w:r>
        <w:rPr>
          <w:rFonts w:ascii="PT Astra Serif" w:hAnsi="PT Astra Serif" w:eastAsia="Arial" w:cs="PT Astra Serif"/>
          <w:color w:val="000000"/>
          <w:sz w:val="28"/>
          <w:szCs w:val="28"/>
          <w:lang w:val="ru"/>
        </w:rPr>
        <w:t xml:space="preserve"> Регламента.</w:t>
      </w:r>
      <w:r>
        <w:rPr>
          <w:rFonts w:ascii="PT Astra Serif" w:hAnsi="PT Astra Serif" w:cs="PT Astra Serif"/>
        </w:rPr>
      </w:r>
      <w:r/>
    </w:p>
    <w:p>
      <w:pPr>
        <w:ind w:right="40" w:firstLine="669"/>
        <w:jc w:val="both"/>
        <w:tabs>
          <w:tab w:val="left" w:pos="1226" w:leader="none"/>
        </w:tabs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  <w:r/>
    </w:p>
    <w:p>
      <w:pPr>
        <w:pStyle w:val="863"/>
        <w:jc w:val="center"/>
        <w:spacing w:before="0" w:line="240" w:lineRule="auto"/>
        <w:shd w:val="clear" w:color="auto" w:fill="auto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cs="PT Astra Serif"/>
          <w:b/>
          <w:sz w:val="28"/>
          <w:szCs w:val="28"/>
          <w:lang w:val="ru"/>
        </w:rPr>
        <w:t xml:space="preserve">3. Подключение с использованием собственной системы электронного документооборота присоединяемой организации</w:t>
      </w:r>
      <w:r>
        <w:rPr>
          <w:rFonts w:ascii="PT Astra Serif" w:hAnsi="PT Astra Serif" w:cs="PT Astra Serif"/>
          <w:b/>
          <w:sz w:val="28"/>
          <w:szCs w:val="28"/>
        </w:rPr>
      </w:r>
      <w:r/>
    </w:p>
    <w:p>
      <w:pPr>
        <w:pStyle w:val="863"/>
        <w:spacing w:before="0" w:line="240" w:lineRule="auto"/>
        <w:shd w:val="clear" w:color="auto" w:fill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/>
    </w:p>
    <w:p>
      <w:pPr>
        <w:pStyle w:val="863"/>
        <w:ind w:firstLine="709"/>
        <w:spacing w:before="0" w:line="240" w:lineRule="auto"/>
        <w:shd w:val="clear" w:color="auto" w:fill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  <w:lang w:val="ru"/>
        </w:rPr>
        <w:t xml:space="preserve">3.1. Разработать </w:t>
      </w:r>
      <w:r>
        <w:rPr>
          <w:rFonts w:ascii="PT Astra Serif" w:hAnsi="PT Astra Serif" w:cs="PT Astra Serif"/>
          <w:color w:val="000000"/>
          <w:sz w:val="28"/>
          <w:szCs w:val="28"/>
          <w:lang w:val="ru"/>
        </w:rPr>
        <w:t xml:space="preserve">модуль межведомственного электронного документооборота в собственной СЭД (далее - коннектор) </w:t>
      </w:r>
      <w:r>
        <w:rPr>
          <w:rFonts w:ascii="PT Astra Serif" w:hAnsi="PT Astra Serif" w:cs="PT Astra Serif"/>
          <w:sz w:val="28"/>
          <w:szCs w:val="28"/>
          <w:lang w:val="ru"/>
        </w:rPr>
        <w:t xml:space="preserve">для взаимодействия с системой электронного документо</w:t>
      </w:r>
      <w:r>
        <w:rPr>
          <w:rFonts w:ascii="PT Astra Serif" w:hAnsi="PT Astra Serif" w:cs="PT Astra Serif"/>
          <w:sz w:val="28"/>
          <w:szCs w:val="28"/>
          <w:lang w:val="ru"/>
        </w:rPr>
        <w:t xml:space="preserve">оборота исполнительных органов Томской области, удовлетворяющий требованиям постановлений Правительства Российской Федерации от 24.07.2021 № 1264 «Об утверждении Правил обмена документами в электронном виде при организации информационного взаимодействия», </w:t>
      </w:r>
      <w:r>
        <w:rPr>
          <w:rFonts w:ascii="PT Astra Serif" w:hAnsi="PT Astra Serif" w:cs="PT Astra Serif"/>
          <w:color w:val="000000"/>
          <w:sz w:val="28"/>
          <w:szCs w:val="28"/>
          <w:lang w:val="ru"/>
        </w:rPr>
        <w:t xml:space="preserve">от  22.09.2009 № 754 «Об утверждении Положения о системе межведомственного электронного документооборота», приказа </w:t>
      </w:r>
      <w:r>
        <w:rPr>
          <w:rFonts w:ascii="PT Astra Serif" w:hAnsi="PT Astra Serif" w:cs="PT Astra Serif"/>
          <w:color w:val="000000"/>
          <w:sz w:val="28"/>
          <w:szCs w:val="28"/>
          <w:lang w:val="ru"/>
        </w:rPr>
        <w:t xml:space="preserve">Минцифры</w:t>
      </w:r>
      <w:r>
        <w:rPr>
          <w:rFonts w:ascii="PT Astra Serif" w:hAnsi="PT Astra Serif" w:cs="PT Astra Serif"/>
          <w:color w:val="000000"/>
          <w:sz w:val="28"/>
          <w:szCs w:val="28"/>
          <w:lang w:val="ru"/>
        </w:rPr>
        <w:t xml:space="preserve"> России и ФСО России от </w:t>
      </w:r>
      <w:r>
        <w:rPr>
          <w:rFonts w:ascii="PT Astra Serif" w:hAnsi="PT Astra Serif" w:cs="PT Astra Serif"/>
          <w:color w:val="000000"/>
          <w:sz w:val="28"/>
          <w:szCs w:val="28"/>
          <w:lang w:val="ru"/>
        </w:rPr>
        <w:t xml:space="preserve">12.07.2024</w:t>
      </w:r>
      <w:r>
        <w:rPr>
          <w:rFonts w:ascii="PT Astra Serif" w:hAnsi="PT Astra Serif" w:cs="PT Astra Serif"/>
          <w:color w:val="000000"/>
          <w:sz w:val="28"/>
          <w:szCs w:val="28"/>
          <w:lang w:val="ru"/>
        </w:rPr>
        <w:t xml:space="preserve"> № 6</w:t>
      </w:r>
      <w:r>
        <w:rPr>
          <w:rFonts w:ascii="PT Astra Serif" w:hAnsi="PT Astra Serif" w:cs="PT Astra Serif"/>
          <w:color w:val="000000"/>
          <w:sz w:val="28"/>
          <w:szCs w:val="28"/>
          <w:lang w:val="ru"/>
        </w:rPr>
        <w:t xml:space="preserve">11</w:t>
      </w:r>
      <w:r>
        <w:rPr>
          <w:rFonts w:ascii="PT Astra Serif" w:hAnsi="PT Astra Serif" w:cs="PT Astra Serif"/>
          <w:color w:val="000000"/>
          <w:sz w:val="28"/>
          <w:szCs w:val="28"/>
          <w:lang w:val="ru"/>
        </w:rPr>
        <w:t xml:space="preserve">/</w:t>
      </w:r>
      <w:r>
        <w:rPr>
          <w:rFonts w:ascii="PT Astra Serif" w:hAnsi="PT Astra Serif" w:cs="PT Astra Serif"/>
          <w:color w:val="000000"/>
          <w:sz w:val="28"/>
          <w:szCs w:val="28"/>
          <w:lang w:val="ru"/>
        </w:rPr>
        <w:t xml:space="preserve">96</w:t>
      </w:r>
      <w:r>
        <w:rPr>
          <w:rFonts w:ascii="PT Astra Serif" w:hAnsi="PT Astra Serif" w:cs="PT Astra Serif"/>
          <w:color w:val="000000"/>
          <w:sz w:val="28"/>
          <w:szCs w:val="28"/>
          <w:lang w:val="ru"/>
        </w:rPr>
        <w:t xml:space="preserve"> «Об утверждении Требований к  организационно-техническому взаимодействию государственных органов и  государственных организаций»</w:t>
      </w:r>
      <w:r>
        <w:rPr>
          <w:rFonts w:ascii="PT Astra Serif" w:hAnsi="PT Astra Serif" w:cs="PT Astra Serif"/>
          <w:sz w:val="28"/>
          <w:szCs w:val="28"/>
          <w:lang w:val="ru"/>
        </w:rPr>
        <w:t xml:space="preserve">.</w:t>
      </w:r>
      <w:r>
        <w:rPr>
          <w:rFonts w:ascii="PT Astra Serif" w:hAnsi="PT Astra Serif" w:cs="PT Astra Serif"/>
          <w:sz w:val="28"/>
          <w:szCs w:val="28"/>
        </w:rPr>
      </w:r>
      <w:r/>
    </w:p>
    <w:p>
      <w:pPr>
        <w:pStyle w:val="863"/>
        <w:ind w:right="40" w:firstLine="709"/>
        <w:spacing w:before="0" w:line="240" w:lineRule="auto"/>
        <w:shd w:val="clear" w:color="auto" w:fill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3.2. Убедиться, что оператор предоставления доступа к сети Интернет (Интернет-провайдер) предоставляет статический </w:t>
      </w:r>
      <w:r>
        <w:rPr>
          <w:rFonts w:ascii="PT Astra Serif" w:hAnsi="PT Astra Serif" w:cs="PT Astra Serif"/>
          <w:sz w:val="28"/>
          <w:szCs w:val="28"/>
          <w:lang w:val="en-US"/>
        </w:rPr>
        <w:t xml:space="preserve">IP</w:t>
      </w:r>
      <w:r>
        <w:rPr>
          <w:rFonts w:ascii="PT Astra Serif" w:hAnsi="PT Astra Serif" w:cs="PT Astra Serif"/>
          <w:sz w:val="28"/>
          <w:szCs w:val="28"/>
        </w:rPr>
        <w:t xml:space="preserve"> адрес. В случае необходимости оформить получение статического </w:t>
      </w:r>
      <w:r>
        <w:rPr>
          <w:rFonts w:ascii="PT Astra Serif" w:hAnsi="PT Astra Serif" w:cs="PT Astra Serif"/>
          <w:sz w:val="28"/>
          <w:szCs w:val="28"/>
          <w:lang w:val="en-US"/>
        </w:rPr>
        <w:t xml:space="preserve">IP</w:t>
      </w:r>
      <w:r>
        <w:rPr>
          <w:rFonts w:ascii="PT Astra Serif" w:hAnsi="PT Astra Serif" w:cs="PT Astra Serif"/>
          <w:sz w:val="28"/>
          <w:szCs w:val="28"/>
        </w:rPr>
        <w:t xml:space="preserve"> адреса у своего Интернет-провайдера.</w:t>
      </w:r>
      <w:r>
        <w:rPr>
          <w:rFonts w:ascii="PT Astra Serif" w:hAnsi="PT Astra Serif" w:cs="PT Astra Serif"/>
          <w:sz w:val="28"/>
          <w:szCs w:val="28"/>
        </w:rPr>
      </w:r>
      <w:r/>
    </w:p>
    <w:p>
      <w:pPr>
        <w:pStyle w:val="863"/>
        <w:ind w:right="40" w:firstLine="709"/>
        <w:spacing w:before="0" w:line="240" w:lineRule="auto"/>
        <w:shd w:val="clear" w:color="auto" w:fill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  <w:lang w:val="ru"/>
        </w:rPr>
        <w:t xml:space="preserve">3.3 Для обеспечения юридической значимости электронного документооборота обеспечить наличие у лиц, непосредственно </w:t>
      </w:r>
      <w:r>
        <w:rPr>
          <w:rFonts w:ascii="PT Astra Serif" w:hAnsi="PT Astra Serif" w:cs="PT Astra Serif"/>
          <w:sz w:val="28"/>
          <w:szCs w:val="28"/>
          <w:lang w:val="ru"/>
        </w:rPr>
        <w:t xml:space="preserve">осуществляющих подписание информации в СЭД, квалифицированного сертификата ключа проверки электронной подписи.</w:t>
      </w:r>
      <w:r>
        <w:rPr>
          <w:rFonts w:ascii="PT Astra Serif" w:hAnsi="PT Astra Serif" w:cs="PT Astra Serif"/>
          <w:sz w:val="28"/>
          <w:szCs w:val="28"/>
        </w:rPr>
      </w:r>
      <w:r/>
    </w:p>
    <w:p>
      <w:pPr>
        <w:pStyle w:val="863"/>
        <w:ind w:right="40" w:firstLine="709"/>
        <w:spacing w:before="0" w:line="240" w:lineRule="auto"/>
        <w:shd w:val="clear" w:color="auto" w:fill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  <w:lang w:val="ru"/>
        </w:rPr>
        <w:t xml:space="preserve">3.4. Для регистрации и обработки личных обращений граждан и организаций оснастить рабочее место делопроизводителя средствами защиты информации, удовлетворяющими требованиям защиты персональных данных.</w:t>
      </w:r>
      <w:r>
        <w:rPr>
          <w:rFonts w:ascii="PT Astra Serif" w:hAnsi="PT Astra Serif" w:cs="PT Astra Serif"/>
          <w:sz w:val="28"/>
          <w:szCs w:val="28"/>
        </w:rPr>
      </w:r>
      <w:r/>
    </w:p>
    <w:p>
      <w:pPr>
        <w:pStyle w:val="863"/>
        <w:ind w:firstLine="709"/>
        <w:spacing w:before="0" w:line="240" w:lineRule="auto"/>
        <w:shd w:val="clear" w:color="auto" w:fill="auto"/>
        <w:rPr>
          <w:rFonts w:ascii="PT Astra Serif" w:hAnsi="PT Astra Serif" w:cs="PT Astra Serif"/>
        </w:rPr>
      </w:pPr>
      <w:r>
        <w:rPr>
          <w:rFonts w:ascii="PT Astra Serif" w:hAnsi="PT Astra Serif" w:cs="PT Astra Serif"/>
          <w:sz w:val="28"/>
          <w:szCs w:val="28"/>
          <w:lang w:val="ru"/>
        </w:rPr>
        <w:t xml:space="preserve">3.5. </w:t>
      </w:r>
      <w:r>
        <w:rPr>
          <w:rFonts w:ascii="PT Astra Serif" w:hAnsi="PT Astra Serif" w:cs="PT Astra Serif"/>
          <w:color w:val="000000"/>
          <w:sz w:val="28"/>
          <w:szCs w:val="28"/>
          <w:lang w:val="ru"/>
        </w:rPr>
        <w:t xml:space="preserve">Оформить заявку (Приложение № 2) в адрес Технического оператора СЭД.</w:t>
      </w:r>
      <w:r>
        <w:rPr>
          <w:rFonts w:ascii="PT Astra Serif" w:hAnsi="PT Astra Serif" w:cs="PT Astra Serif"/>
        </w:rPr>
        <w:t xml:space="preserve"> </w:t>
      </w:r>
      <w:r>
        <w:rPr>
          <w:rFonts w:ascii="PT Astra Serif" w:hAnsi="PT Astra Serif" w:cs="PT Astra Serif"/>
          <w:color w:val="000000"/>
          <w:sz w:val="28"/>
          <w:szCs w:val="28"/>
          <w:lang w:val="ru"/>
        </w:rPr>
        <w:t xml:space="preserve">Заявка направляется в виде</w:t>
      </w:r>
      <w:r>
        <w:rPr>
          <w:rFonts w:ascii="PT Astra Serif" w:hAnsi="PT Astra Serif" w:cs="PT Astra Serif"/>
          <w:color w:val="000000"/>
          <w:sz w:val="28"/>
          <w:szCs w:val="28"/>
          <w:highlight w:val="none"/>
          <w:lang w:val="ru"/>
        </w:rPr>
        <w:t xml:space="preserve"> </w:t>
      </w:r>
      <w:r>
        <w:rPr>
          <w:rFonts w:ascii="PT Astra Serif" w:hAnsi="PT Astra Serif" w:cs="PT Astra Serif"/>
          <w:color w:val="000000"/>
          <w:sz w:val="28"/>
          <w:szCs w:val="28"/>
          <w:highlight w:val="none"/>
          <w:lang w:val="ru"/>
        </w:rPr>
        <w:t xml:space="preserve">отсканированного письма</w:t>
      </w:r>
      <w:r>
        <w:rPr>
          <w:rFonts w:ascii="PT Astra Serif" w:hAnsi="PT Astra Serif" w:cs="PT Astra Serif"/>
          <w:color w:val="000000"/>
          <w:sz w:val="28"/>
          <w:szCs w:val="28"/>
          <w:highlight w:val="none"/>
          <w:lang w:val="ru"/>
        </w:rPr>
        <w:t xml:space="preserve"> </w:t>
      </w:r>
      <w:r>
        <w:rPr>
          <w:rFonts w:ascii="PT Astra Serif" w:hAnsi="PT Astra Serif" w:cs="PT Astra Serif"/>
          <w:color w:val="000000"/>
          <w:sz w:val="28"/>
          <w:szCs w:val="28"/>
          <w:lang w:val="ru"/>
        </w:rPr>
        <w:t xml:space="preserve">по электронной почте на адрес </w:t>
      </w:r>
      <w:hyperlink r:id="rId13" w:tooltip="mailto:support@tomsk.gov.ru." w:history="1">
        <w:r>
          <w:rPr>
            <w:rStyle w:val="866"/>
            <w:rFonts w:ascii="PT Astra Serif" w:hAnsi="PT Astra Serif" w:cs="PT Astra Serif"/>
            <w:sz w:val="28"/>
            <w:szCs w:val="28"/>
            <w:lang w:val="ru"/>
          </w:rPr>
          <w:t xml:space="preserve">support@gov70.ru</w:t>
        </w:r>
        <w:r>
          <w:rPr>
            <w:rStyle w:val="866"/>
            <w:rFonts w:ascii="PT Astra Serif" w:hAnsi="PT Astra Serif" w:cs="PT Astra Serif"/>
            <w:sz w:val="28"/>
            <w:szCs w:val="28"/>
          </w:rPr>
          <w:t xml:space="preserve">.</w:t>
        </w:r>
      </w:hyperlink>
      <w:r>
        <w:rPr>
          <w:rFonts w:ascii="PT Astra Serif" w:hAnsi="PT Astra Serif" w:cs="PT Astra Serif"/>
        </w:rPr>
      </w:r>
      <w:r/>
    </w:p>
    <w:p>
      <w:pPr>
        <w:pStyle w:val="863"/>
        <w:ind w:firstLine="709"/>
        <w:spacing w:before="0" w:line="240" w:lineRule="auto"/>
        <w:shd w:val="clear" w:color="auto" w:fill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  <w:lang w:val="ru"/>
        </w:rPr>
        <w:t xml:space="preserve">3.6. Создать на </w:t>
      </w:r>
      <w:r>
        <w:rPr>
          <w:rFonts w:ascii="PT Astra Serif" w:hAnsi="PT Astra Serif" w:cs="PT Astra Serif"/>
          <w:sz w:val="28"/>
          <w:szCs w:val="28"/>
          <w:lang w:val="ru"/>
        </w:rPr>
        <w:t xml:space="preserve">собственном</w:t>
      </w:r>
      <w:r>
        <w:rPr>
          <w:rFonts w:ascii="PT Astra Serif" w:hAnsi="PT Astra Serif" w:cs="PT Astra Serif"/>
          <w:sz w:val="28"/>
          <w:szCs w:val="28"/>
          <w:lang w:val="ru"/>
        </w:rPr>
        <w:t xml:space="preserve"> сервере 2 каталога для осуществления обмена транспортными контейнерами с документами (Папка входящих </w:t>
      </w:r>
      <w:r>
        <w:rPr>
          <w:rFonts w:ascii="PT Astra Serif" w:hAnsi="PT Astra Serif" w:cs="PT Astra Serif"/>
          <w:sz w:val="28"/>
          <w:szCs w:val="28"/>
          <w:lang w:val="ru"/>
        </w:rPr>
        <w:t xml:space="preserve">–</w:t>
      </w:r>
      <w:r>
        <w:rPr>
          <w:rFonts w:ascii="PT Astra Serif" w:hAnsi="PT Astra Serif" w:cs="PT Astra Serif"/>
          <w:sz w:val="28"/>
          <w:szCs w:val="28"/>
          <w:lang w:val="ru"/>
        </w:rPr>
        <w:t xml:space="preserve"> </w:t>
      </w:r>
      <w:r>
        <w:rPr>
          <w:rFonts w:ascii="PT Astra Serif" w:hAnsi="PT Astra Serif" w:cs="PT Astra Serif"/>
          <w:sz w:val="28"/>
          <w:szCs w:val="28"/>
          <w:lang w:val="ru"/>
        </w:rPr>
        <w:t xml:space="preserve">«</w:t>
      </w:r>
      <w:r>
        <w:rPr>
          <w:rFonts w:ascii="PT Astra Serif" w:hAnsi="PT Astra Serif" w:cs="PT Astra Serif"/>
          <w:sz w:val="28"/>
          <w:szCs w:val="28"/>
          <w:lang w:val="ru"/>
        </w:rPr>
        <w:t xml:space="preserve">In</w:t>
      </w:r>
      <w:r>
        <w:rPr>
          <w:rFonts w:ascii="PT Astra Serif" w:hAnsi="PT Astra Serif" w:cs="PT Astra Serif"/>
          <w:sz w:val="28"/>
          <w:szCs w:val="28"/>
          <w:lang w:val="ru"/>
        </w:rPr>
        <w:t xml:space="preserve">»</w:t>
      </w:r>
      <w:r>
        <w:rPr>
          <w:rFonts w:ascii="PT Astra Serif" w:hAnsi="PT Astra Serif" w:cs="PT Astra Serif"/>
          <w:sz w:val="28"/>
          <w:szCs w:val="28"/>
          <w:lang w:val="ru"/>
        </w:rPr>
        <w:t xml:space="preserve">, папка исходящих </w:t>
      </w:r>
      <w:r>
        <w:rPr>
          <w:rFonts w:ascii="PT Astra Serif" w:hAnsi="PT Astra Serif" w:cs="PT Astra Serif"/>
          <w:sz w:val="28"/>
          <w:szCs w:val="28"/>
          <w:lang w:val="ru"/>
        </w:rPr>
        <w:t xml:space="preserve">–</w:t>
      </w:r>
      <w:r>
        <w:rPr>
          <w:rFonts w:ascii="PT Astra Serif" w:hAnsi="PT Astra Serif" w:cs="PT Astra Serif"/>
          <w:sz w:val="28"/>
          <w:szCs w:val="28"/>
          <w:lang w:val="ru"/>
        </w:rPr>
        <w:t xml:space="preserve"> </w:t>
      </w:r>
      <w:r>
        <w:rPr>
          <w:rFonts w:ascii="PT Astra Serif" w:hAnsi="PT Astra Serif" w:cs="PT Astra Serif"/>
          <w:sz w:val="28"/>
          <w:szCs w:val="28"/>
          <w:lang w:val="ru"/>
        </w:rPr>
        <w:t xml:space="preserve">«</w:t>
      </w:r>
      <w:r>
        <w:rPr>
          <w:rFonts w:ascii="PT Astra Serif" w:hAnsi="PT Astra Serif" w:cs="PT Astra Serif"/>
          <w:sz w:val="28"/>
          <w:szCs w:val="28"/>
          <w:lang w:val="ru"/>
        </w:rPr>
        <w:t xml:space="preserve">Out</w:t>
      </w:r>
      <w:r>
        <w:rPr>
          <w:rFonts w:ascii="PT Astra Serif" w:hAnsi="PT Astra Serif" w:cs="PT Astra Serif"/>
          <w:sz w:val="28"/>
          <w:szCs w:val="28"/>
          <w:lang w:val="ru"/>
        </w:rPr>
        <w:t xml:space="preserve">»</w:t>
      </w:r>
      <w:r>
        <w:rPr>
          <w:rFonts w:ascii="PT Astra Serif" w:hAnsi="PT Astra Serif" w:cs="PT Astra Serif"/>
          <w:sz w:val="28"/>
          <w:szCs w:val="28"/>
          <w:lang w:val="ru"/>
        </w:rPr>
        <w:t xml:space="preserve">). </w:t>
      </w:r>
      <w:r>
        <w:rPr>
          <w:rFonts w:ascii="PT Astra Serif" w:hAnsi="PT Astra Serif" w:cs="PT Astra Serif"/>
          <w:sz w:val="28"/>
          <w:szCs w:val="28"/>
        </w:rPr>
      </w:r>
      <w:r/>
    </w:p>
    <w:p>
      <w:pPr>
        <w:pStyle w:val="863"/>
        <w:ind w:firstLine="709"/>
        <w:spacing w:before="0" w:line="240" w:lineRule="auto"/>
        <w:shd w:val="clear" w:color="auto" w:fill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  <w:lang w:val="ru"/>
        </w:rPr>
        <w:t xml:space="preserve">Создать локального пользователя с полным доступом к данным каталогам, и предоставить эти данные Техническому оператору СЭД. </w:t>
      </w:r>
      <w:r>
        <w:rPr>
          <w:rFonts w:ascii="PT Astra Serif" w:hAnsi="PT Astra Serif" w:cs="PT Astra Serif"/>
          <w:sz w:val="28"/>
          <w:szCs w:val="28"/>
        </w:rPr>
      </w:r>
      <w:r/>
    </w:p>
    <w:p>
      <w:pPr>
        <w:pStyle w:val="863"/>
        <w:ind w:firstLine="709"/>
        <w:spacing w:before="0" w:line="240" w:lineRule="auto"/>
        <w:shd w:val="clear" w:color="auto" w:fill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  <w:lang w:val="ru"/>
        </w:rPr>
        <w:t xml:space="preserve">3.7. Технический оператор СЭД в рамках исполнения заявки в службу технической поддержки СЭД проверяет готовность и производит работы</w:t>
        <w:br/>
        <w:t xml:space="preserve">по вводу в эксплуатацию коннектора с подключаемой организацией, имеющей собственную систему электронного документооборота.</w:t>
      </w:r>
      <w:r>
        <w:rPr>
          <w:rFonts w:ascii="PT Astra Serif" w:hAnsi="PT Astra Serif" w:cs="PT Astra Serif"/>
          <w:sz w:val="28"/>
          <w:szCs w:val="28"/>
        </w:rPr>
      </w:r>
      <w:r/>
    </w:p>
    <w:p>
      <w:pPr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Arial" w:cs="PT Astra Serif"/>
          <w:sz w:val="28"/>
          <w:szCs w:val="28"/>
          <w:lang w:val="ru" w:eastAsia="en-US"/>
        </w:rPr>
        <w:br w:type="page" w:clear="all"/>
      </w:r>
      <w:r>
        <w:rPr>
          <w:rFonts w:ascii="PT Astra Serif" w:hAnsi="PT Astra Serif" w:cs="PT Astra Serif"/>
          <w:sz w:val="28"/>
          <w:szCs w:val="28"/>
        </w:rPr>
      </w:r>
      <w:r/>
    </w:p>
    <w:p>
      <w:pPr>
        <w:jc w:val="right"/>
        <w:rPr>
          <w:rFonts w:ascii="PT Astra Serif" w:hAnsi="PT Astra Serif" w:cs="PT Astra Serif"/>
          <w:spacing w:val="10"/>
          <w:sz w:val="28"/>
          <w:szCs w:val="28"/>
        </w:rPr>
        <w:outlineLvl w:val="0"/>
      </w:pPr>
      <w:r>
        <w:rPr>
          <w:rFonts w:ascii="PT Astra Serif" w:hAnsi="PT Astra Serif" w:eastAsia="Arial" w:cs="PT Astra Serif"/>
          <w:spacing w:val="10"/>
          <w:sz w:val="28"/>
          <w:szCs w:val="28"/>
          <w:lang w:val="ru"/>
        </w:rPr>
        <w:t xml:space="preserve">Приложение № 1</w:t>
      </w:r>
      <w:r>
        <w:rPr>
          <w:rFonts w:ascii="PT Astra Serif" w:hAnsi="PT Astra Serif" w:cs="PT Astra Serif"/>
        </w:rPr>
        <w:br/>
      </w:r>
      <w:r>
        <w:rPr>
          <w:rFonts w:ascii="PT Astra Serif" w:hAnsi="PT Astra Serif" w:cs="PT Astra Serif"/>
          <w:spacing w:val="10"/>
          <w:sz w:val="28"/>
          <w:szCs w:val="28"/>
        </w:rPr>
      </w:r>
      <w:r/>
    </w:p>
    <w:p>
      <w:pPr>
        <w:jc w:val="center"/>
        <w:rPr>
          <w:rFonts w:ascii="PT Astra Serif" w:hAnsi="PT Astra Serif" w:cs="PT Astra Serif"/>
        </w:rPr>
        <w:outlineLvl w:val="0"/>
      </w:pPr>
      <w:r>
        <w:rPr>
          <w:rFonts w:ascii="PT Astra Serif" w:hAnsi="PT Astra Serif" w:eastAsia="Arial" w:cs="PT Astra Serif"/>
          <w:b/>
          <w:spacing w:val="10"/>
          <w:sz w:val="28"/>
          <w:szCs w:val="28"/>
          <w:lang w:val="ru"/>
        </w:rPr>
        <w:t xml:space="preserve">Форма заявки </w:t>
      </w:r>
      <w:r>
        <w:rPr>
          <w:rFonts w:ascii="PT Astra Serif" w:hAnsi="PT Astra Serif" w:cs="PT Astra Serif"/>
        </w:rPr>
      </w:r>
      <w:r/>
    </w:p>
    <w:p>
      <w:pPr>
        <w:jc w:val="center"/>
        <w:rPr>
          <w:rFonts w:ascii="PT Astra Serif" w:hAnsi="PT Astra Serif" w:cs="PT Astra Serif"/>
          <w:b/>
          <w:bCs/>
          <w:spacing w:val="10"/>
          <w:sz w:val="28"/>
          <w:szCs w:val="28"/>
        </w:rPr>
        <w:outlineLvl w:val="0"/>
      </w:pPr>
      <w:r>
        <w:rPr>
          <w:rFonts w:ascii="PT Astra Serif" w:hAnsi="PT Astra Serif" w:eastAsia="Arial" w:cs="PT Astra Serif"/>
          <w:b/>
          <w:bCs/>
          <w:spacing w:val="10"/>
          <w:sz w:val="28"/>
          <w:szCs w:val="28"/>
          <w:lang w:val="ru"/>
        </w:rPr>
        <w:t xml:space="preserve">для подключения к СЭД Администрации Томской области</w:t>
      </w:r>
      <w:r>
        <w:rPr>
          <w:rFonts w:ascii="PT Astra Serif" w:hAnsi="PT Astra Serif" w:cs="PT Astra Serif"/>
          <w:b/>
          <w:bCs/>
          <w:spacing w:val="10"/>
          <w:sz w:val="28"/>
          <w:szCs w:val="28"/>
        </w:rPr>
      </w:r>
      <w:r/>
    </w:p>
    <w:p>
      <w:pPr>
        <w:ind w:left="1740" w:right="1418" w:hanging="340"/>
        <w:jc w:val="center"/>
        <w:keepLines/>
        <w:keepNext/>
        <w:rPr>
          <w:rFonts w:ascii="PT Astra Serif" w:hAnsi="PT Astra Serif" w:cs="PT Astra Serif"/>
          <w:spacing w:val="10"/>
          <w:sz w:val="28"/>
          <w:szCs w:val="28"/>
        </w:rPr>
        <w:outlineLvl w:val="0"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175633</wp:posOffset>
                </wp:positionV>
                <wp:extent cx="1762125" cy="657996"/>
                <wp:effectExtent l="3175" t="3175" r="3175" b="3175"/>
                <wp:wrapNone/>
                <wp:docPr id="1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1762123" cy="65799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r>
                              <w:t xml:space="preserve">Бланк организации</w:t>
                            </w:r>
                            <w:r/>
                          </w:p>
                          <w:p>
                            <w:r/>
                            <w:r/>
                          </w:p>
                          <w:p>
                            <w:r>
                              <w:t xml:space="preserve">Рег. №___от ______</w:t>
                            </w:r>
                            <w:r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0" o:spid="_x0000_s0" o:spt="202" type="#_x0000_t202" style="position:absolute;z-index:251658240;o:allowoverlap:true;o:allowincell:true;mso-position-horizontal-relative:text;margin-left:0.0pt;mso-position-horizontal:absolute;mso-position-vertical-relative:text;margin-top:13.8pt;mso-position-vertical:absolute;width:138.8pt;height:51.8pt;mso-wrap-distance-left:9.0pt;mso-wrap-distance-top:0.0pt;mso-wrap-distance-right:9.0pt;mso-wrap-distance-bottom:0.0pt;v-text-anchor:top;visibility:visible;" filled="f" stroked="f" strokeweight="0.50pt">
                <v:textbox inset="0,0,0,0">
                  <w:txbxContent>
                    <w:p>
                      <w:r>
                        <w:t xml:space="preserve">Бланк организации</w:t>
                      </w:r>
                      <w:r/>
                    </w:p>
                    <w:p>
                      <w:r/>
                      <w:r/>
                    </w:p>
                    <w:p>
                      <w:r>
                        <w:t xml:space="preserve">Рег. №___от ______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PT Astra Serif" w:hAnsi="PT Astra Serif" w:cs="PT Astra Serif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-194310</wp:posOffset>
                </wp:positionH>
                <wp:positionV relativeFrom="paragraph">
                  <wp:posOffset>128008</wp:posOffset>
                </wp:positionV>
                <wp:extent cx="6353310" cy="7350676"/>
                <wp:effectExtent l="9525" t="9525" r="9525" b="9525"/>
                <wp:wrapNone/>
                <wp:docPr id="2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353308" cy="7350674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" o:spid="_x0000_s1" o:spt="1" type="#_x0000_t1" style="position:absolute;z-index:251656192;o:allowoverlap:true;o:allowincell:true;mso-position-horizontal-relative:text;margin-left:-15.3pt;mso-position-horizontal:absolute;mso-position-vertical-relative:text;margin-top:10.1pt;mso-position-vertical:absolute;width:500.3pt;height:578.8pt;mso-wrap-distance-left:9.0pt;mso-wrap-distance-top:0.0pt;mso-wrap-distance-right:9.0pt;mso-wrap-distance-bottom:0.0pt;visibility:visible;" filled="f" strokecolor="#000000" strokeweight="1.50pt">
                <v:stroke dashstyle="solid"/>
              </v:shape>
            </w:pict>
          </mc:Fallback>
        </mc:AlternateContent>
      </w:r>
      <w:r>
        <w:rPr>
          <w:rFonts w:ascii="PT Astra Serif" w:hAnsi="PT Astra Serif" w:cs="PT Astra Serif"/>
          <w:spacing w:val="10"/>
          <w:sz w:val="28"/>
          <w:szCs w:val="28"/>
        </w:rPr>
      </w:r>
      <w:r/>
    </w:p>
    <w:p>
      <w:pPr>
        <w:ind w:left="4819"/>
        <w:rPr>
          <w:b/>
          <w:bCs/>
        </w:rPr>
      </w:pPr>
      <w:r>
        <w:rPr>
          <w:lang w:val="ru"/>
        </w:rPr>
        <w:t xml:space="preserve">Директору ОГБУ </w:t>
      </w:r>
      <w:r>
        <w:rPr>
          <w:rFonts w:ascii="PT Astra Serif" w:hAnsi="PT Astra Serif" w:eastAsia="Arial" w:cs="PT Astra Serif"/>
          <w:spacing w:val="10"/>
          <w:lang w:val="ru"/>
        </w:rPr>
        <w:t xml:space="preserve">«Областной центр автоматизированных информационных ресурсов Томской области»</w:t>
      </w:r>
      <w:r>
        <w:rPr>
          <w:b/>
          <w:bCs/>
        </w:rPr>
      </w:r>
      <w:r/>
    </w:p>
    <w:p>
      <w:pPr>
        <w:outlineLvl w:val="0"/>
      </w:pPr>
      <w:r/>
      <w:r/>
    </w:p>
    <w:p>
      <w:pPr>
        <w:outlineLvl w:val="0"/>
      </w:pPr>
      <w:r/>
      <w:r/>
    </w:p>
    <w:p>
      <w:pPr>
        <w:jc w:val="center"/>
        <w:rPr>
          <w:rFonts w:ascii="PT Astra Serif" w:hAnsi="PT Astra Serif" w:eastAsia="Arial" w:cs="PT Astra Serif"/>
          <w:spacing w:val="10"/>
          <w:sz w:val="28"/>
          <w:szCs w:val="28"/>
          <w:highlight w:val="none"/>
          <w:lang w:val="ru"/>
        </w:rPr>
        <w:outlineLvl w:val="0"/>
      </w:pPr>
      <w:r>
        <w:rPr>
          <w:rFonts w:ascii="PT Astra Serif" w:hAnsi="PT Astra Serif" w:eastAsia="Arial" w:cs="PT Astra Serif"/>
          <w:spacing w:val="10"/>
          <w:sz w:val="28"/>
          <w:szCs w:val="28"/>
          <w:lang w:val="ru"/>
        </w:rPr>
        <w:t xml:space="preserve">ЗАЯВКА</w:t>
      </w:r>
      <w:r>
        <w:rPr>
          <w:rFonts w:ascii="PT Astra Serif" w:hAnsi="PT Astra Serif" w:eastAsia="Arial" w:cs="PT Astra Serif"/>
          <w:spacing w:val="10"/>
          <w:sz w:val="28"/>
          <w:szCs w:val="28"/>
          <w:lang w:val="ru"/>
        </w:rPr>
        <w:br/>
      </w:r>
      <w:r>
        <w:rPr>
          <w:rFonts w:ascii="PT Astra Serif" w:hAnsi="PT Astra Serif" w:eastAsia="Arial" w:cs="PT Astra Serif"/>
          <w:spacing w:val="10"/>
          <w:sz w:val="24"/>
          <w:szCs w:val="24"/>
          <w:lang w:val="ru"/>
        </w:rPr>
        <w:t xml:space="preserve">на присоединение к СЭД Администрации Томской области</w:t>
      </w:r>
      <w:r>
        <w:rPr>
          <w:rFonts w:ascii="PT Astra Serif" w:hAnsi="PT Astra Serif" w:eastAsia="Arial" w:cs="PT Astra Serif"/>
          <w:spacing w:val="10"/>
          <w:sz w:val="24"/>
          <w:szCs w:val="24"/>
          <w:lang w:val="ru"/>
        </w:rPr>
        <w:t xml:space="preserve"> </w:t>
      </w:r>
      <w:r>
        <w:rPr>
          <w:rFonts w:ascii="PT Astra Serif" w:hAnsi="PT Astra Serif" w:eastAsia="Arial" w:cs="PT Astra Serif"/>
          <w:spacing w:val="10"/>
          <w:sz w:val="28"/>
          <w:szCs w:val="28"/>
          <w:highlight w:val="none"/>
          <w:lang w:val="ru"/>
        </w:rPr>
      </w:r>
      <w:r/>
    </w:p>
    <w:p>
      <w:pPr>
        <w:jc w:val="center"/>
        <w:rPr>
          <w:rFonts w:ascii="PT Astra Serif" w:hAnsi="PT Astra Serif" w:eastAsia="Arial" w:cs="PT Astra Serif"/>
          <w:spacing w:val="10"/>
          <w:sz w:val="28"/>
          <w:szCs w:val="28"/>
        </w:rPr>
        <w:outlineLvl w:val="0"/>
      </w:pPr>
      <w:r>
        <w:rPr>
          <w:rFonts w:ascii="PT Astra Serif" w:hAnsi="PT Astra Serif" w:eastAsia="Arial" w:cs="PT Astra Serif"/>
          <w:spacing w:val="10"/>
          <w:sz w:val="28"/>
          <w:szCs w:val="28"/>
          <w:highlight w:val="none"/>
          <w:lang w:val="ru"/>
        </w:rPr>
      </w:r>
      <w:r>
        <w:rPr>
          <w:rFonts w:ascii="PT Astra Serif" w:hAnsi="PT Astra Serif" w:eastAsia="Arial" w:cs="PT Astra Serif"/>
          <w:spacing w:val="10"/>
          <w:sz w:val="28"/>
          <w:szCs w:val="28"/>
        </w:rPr>
      </w:r>
      <w:r/>
    </w:p>
    <w:p>
      <w:pPr>
        <w:ind w:left="23" w:right="40" w:firstLine="686"/>
        <w:jc w:val="both"/>
        <w:rPr>
          <w:rFonts w:ascii="PT Astra Serif" w:hAnsi="PT Astra Serif" w:eastAsia="Arial" w:cs="PT Astra Serif"/>
          <w:i/>
          <w:spacing w:val="10"/>
          <w:lang w:val="ru"/>
        </w:rPr>
      </w:pPr>
      <w:r>
        <w:rPr>
          <w:rFonts w:ascii="PT Astra Serif" w:hAnsi="PT Astra Serif" w:eastAsia="Arial" w:cs="PT Astra Serif"/>
          <w:lang w:val="ru"/>
        </w:rPr>
        <w:t xml:space="preserve">Направляем Вам информацию для</w:t>
      </w:r>
      <w:r>
        <w:rPr>
          <w:rFonts w:ascii="PT Astra Serif" w:hAnsi="PT Astra Serif" w:eastAsia="Arial" w:cs="PT Astra Serif"/>
          <w:b/>
          <w:bCs/>
          <w:spacing w:val="10"/>
          <w:shd w:val="clear" w:color="auto" w:fill="ffffff"/>
          <w:lang w:val="ru"/>
        </w:rPr>
        <w:t xml:space="preserve"> </w:t>
      </w:r>
      <w:r>
        <w:rPr>
          <w:rFonts w:ascii="PT Astra Serif" w:hAnsi="PT Astra Serif" w:eastAsia="Arial" w:cs="PT Astra Serif"/>
          <w:bCs/>
          <w:i w:val="0"/>
          <w:spacing w:val="10"/>
          <w:highlight w:val="none"/>
          <w:u w:val="single"/>
          <w:shd w:val="clear" w:color="auto" w:fill="ffffff"/>
          <w:lang w:val="ru"/>
        </w:rPr>
        <w:t xml:space="preserve">регистрации нового участника</w:t>
      </w:r>
      <w:r>
        <w:rPr>
          <w:rFonts w:ascii="PT Astra Serif" w:hAnsi="PT Astra Serif" w:eastAsia="Arial" w:cs="PT Astra Serif"/>
          <w:bCs/>
          <w:i w:val="0"/>
          <w:spacing w:val="10"/>
          <w:highlight w:val="none"/>
          <w:u w:val="none"/>
          <w:shd w:val="clear" w:color="auto" w:fill="ffffff"/>
          <w:lang w:val="ru"/>
        </w:rPr>
        <w:t xml:space="preserve"> </w:t>
      </w:r>
      <w:r>
        <w:rPr>
          <w:rFonts w:ascii="PT Astra Serif" w:hAnsi="PT Astra Serif" w:eastAsia="Arial" w:cs="PT Astra Serif"/>
          <w:bCs/>
          <w:i w:val="0"/>
          <w:spacing w:val="10"/>
          <w:highlight w:val="none"/>
          <w:u w:val="none"/>
          <w:shd w:val="clear" w:color="auto" w:fill="ffffff"/>
          <w:lang w:val="ru"/>
        </w:rPr>
        <w:t xml:space="preserve">/</w:t>
      </w:r>
      <w:r>
        <w:rPr>
          <w:rFonts w:ascii="PT Astra Serif" w:hAnsi="PT Astra Serif" w:eastAsia="Arial" w:cs="PT Astra Serif"/>
          <w:bCs/>
          <w:i w:val="0"/>
          <w:spacing w:val="10"/>
          <w:highlight w:val="none"/>
          <w:u w:val="single"/>
          <w:shd w:val="clear" w:color="auto" w:fill="ffffff"/>
          <w:lang w:val="ru"/>
        </w:rPr>
        <w:t xml:space="preserve">актуализации данных</w:t>
      </w:r>
      <w:r>
        <w:rPr>
          <w:rFonts w:ascii="PT Astra Serif" w:hAnsi="PT Astra Serif" w:eastAsia="Arial" w:cs="PT Astra Serif"/>
          <w:bCs/>
          <w:i/>
          <w:spacing w:val="10"/>
          <w:highlight w:val="none"/>
          <w:shd w:val="clear" w:color="auto" w:fill="ffffff"/>
          <w:lang w:val="ru"/>
        </w:rPr>
        <w:t xml:space="preserve"> </w:t>
      </w:r>
      <w:r>
        <w:rPr>
          <w:rFonts w:ascii="PT Astra Serif" w:hAnsi="PT Astra Serif" w:eastAsia="Arial" w:cs="PT Astra Serif"/>
          <w:bCs/>
          <w:i/>
          <w:spacing w:val="10"/>
          <w:highlight w:val="none"/>
          <w:shd w:val="clear" w:color="auto" w:fill="ffffff"/>
          <w:lang w:val="ru"/>
        </w:rPr>
        <w:t xml:space="preserve">(оставьте </w:t>
      </w:r>
      <w:r>
        <w:rPr>
          <w:rFonts w:ascii="PT Astra Serif" w:hAnsi="PT Astra Serif" w:eastAsia="Arial" w:cs="PT Astra Serif"/>
          <w:bCs/>
          <w:i/>
          <w:spacing w:val="10"/>
          <w:highlight w:val="none"/>
          <w:shd w:val="clear" w:color="auto" w:fill="ffffff"/>
          <w:lang w:val="ru"/>
        </w:rPr>
        <w:t xml:space="preserve">нужное</w:t>
      </w:r>
      <w:r>
        <w:rPr>
          <w:rFonts w:ascii="PT Astra Serif" w:hAnsi="PT Astra Serif" w:eastAsia="Arial" w:cs="PT Astra Serif"/>
          <w:bCs/>
          <w:i/>
          <w:spacing w:val="10"/>
          <w:shd w:val="clear" w:color="auto" w:fill="ffffff"/>
          <w:lang w:val="ru"/>
        </w:rPr>
        <w:t xml:space="preserve">)</w:t>
      </w:r>
      <w:r>
        <w:rPr>
          <w:rFonts w:ascii="PT Astra Serif" w:hAnsi="PT Astra Serif" w:eastAsia="Arial" w:cs="PT Astra Serif"/>
          <w:i/>
          <w:spacing w:val="10"/>
          <w:lang w:val="ru"/>
        </w:rPr>
      </w:r>
      <w:r/>
    </w:p>
    <w:p>
      <w:pPr>
        <w:ind w:left="0" w:right="40" w:firstLine="0"/>
        <w:jc w:val="both"/>
        <w:rPr>
          <w:rFonts w:ascii="PT Astra Serif" w:hAnsi="PT Astra Serif" w:cs="PT Astra Serif"/>
          <w:highlight w:val="none"/>
        </w:rPr>
      </w:pPr>
      <w:r>
        <w:rPr>
          <w:rFonts w:ascii="PT Astra Serif" w:hAnsi="PT Astra Serif" w:eastAsia="Arial" w:cs="PT Astra Serif"/>
          <w:bCs/>
          <w:i/>
          <w:spacing w:val="10"/>
          <w:shd w:val="clear" w:color="auto" w:fill="ffffff"/>
          <w:lang w:val="ru"/>
        </w:rPr>
      </w:r>
      <w:r>
        <w:rPr>
          <w:rFonts w:ascii="PT Astra Serif" w:hAnsi="PT Astra Serif" w:eastAsia="Arial" w:cs="PT Astra Serif"/>
          <w:lang w:val="ru"/>
        </w:rPr>
        <w:t xml:space="preserve"> </w:t>
      </w:r>
      <w:r>
        <w:rPr>
          <w:rFonts w:ascii="PT Astra Serif" w:hAnsi="PT Astra Serif" w:cs="PT Astra Serif"/>
          <w:highlight w:val="none"/>
        </w:rPr>
      </w:r>
      <w:r/>
    </w:p>
    <w:tbl>
      <w:tblPr>
        <w:tblStyle w:val="71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268"/>
        <w:gridCol w:w="850"/>
        <w:gridCol w:w="1843"/>
        <w:gridCol w:w="1275"/>
        <w:gridCol w:w="3368"/>
      </w:tblGrid>
      <w:tr>
        <w:trPr/>
        <w:tc>
          <w:tcPr>
            <w:gridSpan w:val="5"/>
            <w:tcW w:w="9604" w:type="dxa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cs="PT Astra Serif"/>
                <w:b/>
                <w:sz w:val="20"/>
                <w:szCs w:val="20"/>
                <w:highlight w:val="none"/>
              </w:rPr>
              <w:t xml:space="preserve">1. Полное наименование организации:</w:t>
            </w:r>
            <w:r>
              <w:rPr>
                <w:rFonts w:ascii="PT Astra Serif" w:hAnsi="PT Astra Serif" w:cs="PT Astra Serif"/>
                <w:highlight w:val="none"/>
              </w:rPr>
            </w:r>
            <w:r/>
          </w:p>
        </w:tc>
      </w:tr>
      <w:tr>
        <w:trPr/>
        <w:tc>
          <w:tcPr>
            <w:gridSpan w:val="5"/>
            <w:tcW w:w="9604" w:type="dxa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cs="PT Astra Serif"/>
                <w:sz w:val="20"/>
                <w:szCs w:val="20"/>
                <w:highlight w:val="none"/>
              </w:rPr>
            </w:r>
            <w:r>
              <w:rPr>
                <w:rFonts w:ascii="PT Astra Serif" w:hAnsi="PT Astra Serif" w:cs="PT Astra Serif"/>
                <w:highlight w:val="none"/>
              </w:rPr>
            </w:r>
            <w:r/>
          </w:p>
        </w:tc>
      </w:tr>
      <w:tr>
        <w:trPr/>
        <w:tc>
          <w:tcPr>
            <w:gridSpan w:val="5"/>
            <w:tcW w:w="9604" w:type="dxa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cs="PT Astra Serif"/>
                <w:b/>
                <w:sz w:val="20"/>
                <w:szCs w:val="20"/>
                <w:highlight w:val="none"/>
              </w:rPr>
              <w:t xml:space="preserve">2. Краткое наименование организации:</w:t>
            </w:r>
            <w:r>
              <w:rPr>
                <w:rFonts w:ascii="PT Astra Serif" w:hAnsi="PT Astra Serif" w:cs="PT Astra Serif"/>
                <w:highlight w:val="none"/>
              </w:rPr>
            </w:r>
            <w:r/>
          </w:p>
        </w:tc>
      </w:tr>
      <w:tr>
        <w:trPr/>
        <w:tc>
          <w:tcPr>
            <w:gridSpan w:val="5"/>
            <w:tcW w:w="9604" w:type="dxa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cs="PT Astra Serif"/>
                <w:sz w:val="20"/>
                <w:szCs w:val="20"/>
                <w:highlight w:val="none"/>
              </w:rPr>
            </w:r>
            <w:r>
              <w:rPr>
                <w:rFonts w:ascii="PT Astra Serif" w:hAnsi="PT Astra Serif" w:cs="PT Astra Serif"/>
                <w:highlight w:val="none"/>
              </w:rPr>
            </w:r>
            <w:r/>
          </w:p>
        </w:tc>
      </w:tr>
      <w:tr>
        <w:trPr/>
        <w:tc>
          <w:tcPr>
            <w:gridSpan w:val="5"/>
            <w:tcW w:w="9604" w:type="dxa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cs="PT Astra Serif"/>
                <w:b/>
                <w:sz w:val="20"/>
                <w:szCs w:val="20"/>
                <w:highlight w:val="none"/>
              </w:rPr>
              <w:t xml:space="preserve">3. Головное подразделение (Департамент):</w:t>
            </w:r>
            <w:r>
              <w:rPr>
                <w:rFonts w:ascii="PT Astra Serif" w:hAnsi="PT Astra Serif" w:cs="PT Astra Serif"/>
                <w:highlight w:val="none"/>
              </w:rPr>
            </w:r>
            <w:r/>
          </w:p>
        </w:tc>
      </w:tr>
      <w:tr>
        <w:trPr/>
        <w:tc>
          <w:tcPr>
            <w:gridSpan w:val="5"/>
            <w:tcW w:w="9604" w:type="dxa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cs="PT Astra Serif"/>
                <w:sz w:val="20"/>
                <w:szCs w:val="20"/>
                <w:highlight w:val="none"/>
              </w:rPr>
            </w:r>
            <w:r>
              <w:rPr>
                <w:rFonts w:ascii="PT Astra Serif" w:hAnsi="PT Astra Serif" w:cs="PT Astra Serif"/>
                <w:highlight w:val="none"/>
              </w:rPr>
            </w:r>
            <w:r/>
          </w:p>
        </w:tc>
      </w:tr>
      <w:tr>
        <w:trPr/>
        <w:tc>
          <w:tcPr>
            <w:gridSpan w:val="5"/>
            <w:tcW w:w="9604" w:type="dxa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cs="PT Astra Serif"/>
                <w:b/>
                <w:sz w:val="20"/>
                <w:szCs w:val="20"/>
                <w:highlight w:val="none"/>
              </w:rPr>
              <w:t xml:space="preserve">4. Место регистрации (отметить нужное):</w:t>
            </w:r>
            <w:r>
              <w:rPr>
                <w:rFonts w:ascii="PT Astra Serif" w:hAnsi="PT Astra Serif" w:cs="PT Astra Serif"/>
                <w:highlight w:val="none"/>
              </w:rPr>
            </w:r>
            <w:r/>
          </w:p>
        </w:tc>
      </w:tr>
      <w:tr>
        <w:trPr/>
        <w:tc>
          <w:tcPr>
            <w:gridSpan w:val="3"/>
            <w:tcW w:w="4961" w:type="dxa"/>
            <w:vMerge w:val="restart"/>
            <w:textDirection w:val="lrTb"/>
            <w:noWrap w:val="false"/>
          </w:tcPr>
          <w:p>
            <w:pPr>
              <w:jc w:val="center"/>
              <w:spacing w:before="0" w:beforeAutospacing="0" w:after="0" w:afterAutospacing="0" w:line="240" w:lineRule="auto"/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cs="PT Astra Serif"/>
                <w:sz w:val="20"/>
                <w:szCs w:val="20"/>
                <w:highlight w:val="none"/>
              </w:rPr>
              <w:t xml:space="preserve">а) В Департаменте</w:t>
            </w:r>
            <w:r>
              <w:rPr>
                <w:rFonts w:ascii="PT Astra Serif" w:hAnsi="PT Astra Serif" w:cs="PT Astra Serif"/>
                <w:highlight w:val="none"/>
              </w:rPr>
            </w:r>
            <w:r/>
          </w:p>
        </w:tc>
        <w:tc>
          <w:tcPr>
            <w:gridSpan w:val="2"/>
            <w:tcW w:w="4643" w:type="dxa"/>
            <w:vMerge w:val="restart"/>
            <w:textDirection w:val="lrTb"/>
            <w:noWrap w:val="false"/>
          </w:tcPr>
          <w:p>
            <w:pPr>
              <w:jc w:val="center"/>
              <w:spacing w:before="0" w:beforeAutospacing="0" w:after="0" w:afterAutospacing="0" w:line="240" w:lineRule="auto"/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cs="PT Astra Serif"/>
                <w:sz w:val="20"/>
                <w:szCs w:val="20"/>
                <w:highlight w:val="none"/>
              </w:rPr>
              <w:t xml:space="preserve">б) Самостоятельно в своих журналах</w:t>
            </w:r>
            <w:r>
              <w:rPr>
                <w:rFonts w:ascii="PT Astra Serif" w:hAnsi="PT Astra Serif" w:cs="PT Astra Serif"/>
                <w:highlight w:val="none"/>
              </w:rPr>
            </w:r>
            <w:r/>
          </w:p>
        </w:tc>
      </w:tr>
      <w:tr>
        <w:trPr/>
        <w:tc>
          <w:tcPr>
            <w:gridSpan w:val="5"/>
            <w:tcW w:w="9604" w:type="dxa"/>
            <w:vMerge w:val="restart"/>
            <w:textDirection w:val="lrTb"/>
            <w:noWrap w:val="false"/>
          </w:tcPr>
          <w:p>
            <w:pPr>
              <w:jc w:val="left"/>
              <w:spacing w:before="0" w:beforeAutospacing="0" w:after="0" w:afterAutospacing="0" w:line="240" w:lineRule="auto"/>
              <w:tabs>
                <w:tab w:val="left" w:pos="3713" w:leader="none"/>
              </w:tabs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cs="PT Astra Serif"/>
                <w:sz w:val="20"/>
                <w:szCs w:val="20"/>
                <w:highlight w:val="none"/>
              </w:rPr>
              <w:t xml:space="preserve">Журналы регистрации и правила формирования номеров (если выбрали «б» в Пункте 5)</w:t>
            </w:r>
            <w:r>
              <w:rPr>
                <w:rFonts w:ascii="PT Astra Serif" w:hAnsi="PT Astra Serif" w:cs="PT Astra Serif"/>
                <w:highlight w:val="none"/>
              </w:rPr>
            </w:r>
            <w:r/>
          </w:p>
        </w:tc>
      </w:tr>
      <w:tr>
        <w:trPr/>
        <w:tc>
          <w:tcPr>
            <w:gridSpan w:val="3"/>
            <w:tcW w:w="4961" w:type="dxa"/>
            <w:vMerge w:val="restart"/>
            <w:textDirection w:val="lrTb"/>
            <w:noWrap w:val="false"/>
          </w:tcPr>
          <w:p>
            <w:pPr>
              <w:pStyle w:val="860"/>
              <w:numPr>
                <w:ilvl w:val="0"/>
                <w:numId w:val="8"/>
              </w:numPr>
              <w:spacing w:before="0" w:beforeAutospacing="0" w:after="0" w:afterAutospacing="0" w:line="240" w:lineRule="auto"/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cs="PT Astra Serif"/>
                <w:sz w:val="20"/>
                <w:szCs w:val="20"/>
                <w:highlight w:val="none"/>
              </w:rPr>
              <w:t xml:space="preserve">Входящие</w:t>
            </w:r>
            <w:r>
              <w:rPr>
                <w:rFonts w:ascii="PT Astra Serif" w:hAnsi="PT Astra Serif" w:cs="PT Astra Serif"/>
                <w:highlight w:val="none"/>
              </w:rPr>
            </w:r>
            <w:r/>
          </w:p>
        </w:tc>
        <w:tc>
          <w:tcPr>
            <w:gridSpan w:val="2"/>
            <w:tcW w:w="4643" w:type="dxa"/>
            <w:vMerge w:val="restart"/>
            <w:textDirection w:val="lrTb"/>
            <w:noWrap w:val="false"/>
          </w:tcPr>
          <w:p>
            <w:pPr>
              <w:ind w:left="0" w:firstLine="0"/>
              <w:spacing w:before="0" w:beforeAutospacing="0" w:after="0" w:afterAutospacing="0" w:line="240" w:lineRule="auto"/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cs="PT Astra Serif"/>
                <w:sz w:val="20"/>
                <w:szCs w:val="20"/>
                <w:highlight w:val="none"/>
              </w:rPr>
              <w:t xml:space="preserve">№ унифицирован</w:t>
            </w:r>
            <w:r>
              <w:rPr>
                <w:rFonts w:ascii="PT Astra Serif" w:hAnsi="PT Astra Serif" w:cs="PT Astra Serif"/>
                <w:highlight w:val="none"/>
              </w:rPr>
            </w:r>
            <w:r/>
          </w:p>
        </w:tc>
      </w:tr>
      <w:tr>
        <w:trPr/>
        <w:tc>
          <w:tcPr>
            <w:gridSpan w:val="3"/>
            <w:tcW w:w="4961" w:type="dxa"/>
            <w:vMerge w:val="restart"/>
            <w:textDirection w:val="lrTb"/>
            <w:noWrap w:val="false"/>
          </w:tcPr>
          <w:p>
            <w:pPr>
              <w:pStyle w:val="860"/>
              <w:numPr>
                <w:ilvl w:val="0"/>
                <w:numId w:val="8"/>
              </w:numPr>
              <w:spacing w:before="0" w:beforeAutospacing="0" w:after="0" w:afterAutospacing="0" w:line="240" w:lineRule="auto"/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cs="PT Astra Serif"/>
                <w:sz w:val="20"/>
                <w:szCs w:val="20"/>
                <w:highlight w:val="none"/>
              </w:rPr>
              <w:t xml:space="preserve">Исходящие</w:t>
            </w:r>
            <w:r>
              <w:rPr>
                <w:rFonts w:ascii="PT Astra Serif" w:hAnsi="PT Astra Serif" w:cs="PT Astra Serif"/>
                <w:highlight w:val="none"/>
              </w:rPr>
            </w:r>
            <w:r/>
          </w:p>
        </w:tc>
        <w:tc>
          <w:tcPr>
            <w:gridSpan w:val="2"/>
            <w:tcW w:w="4643" w:type="dxa"/>
            <w:vMerge w:val="restart"/>
            <w:textDirection w:val="lrTb"/>
            <w:noWrap w:val="false"/>
          </w:tcPr>
          <w:p>
            <w:pPr>
              <w:ind w:left="0" w:firstLine="0"/>
              <w:spacing w:before="0" w:beforeAutospacing="0" w:after="0" w:afterAutospacing="0" w:line="240" w:lineRule="auto"/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cs="PT Astra Serif"/>
                <w:sz w:val="20"/>
                <w:szCs w:val="20"/>
                <w:highlight w:val="none"/>
              </w:rPr>
              <w:t xml:space="preserve">№ унифицирован</w:t>
            </w:r>
            <w:r>
              <w:rPr>
                <w:rFonts w:ascii="PT Astra Serif" w:hAnsi="PT Astra Serif" w:cs="PT Astra Serif"/>
                <w:highlight w:val="none"/>
              </w:rPr>
            </w:r>
            <w:r/>
          </w:p>
        </w:tc>
      </w:tr>
      <w:tr>
        <w:trPr/>
        <w:tc>
          <w:tcPr>
            <w:gridSpan w:val="3"/>
            <w:tcW w:w="4961" w:type="dxa"/>
            <w:vMerge w:val="restart"/>
            <w:textDirection w:val="lrTb"/>
            <w:noWrap w:val="false"/>
          </w:tcPr>
          <w:p>
            <w:pPr>
              <w:pStyle w:val="860"/>
              <w:numPr>
                <w:ilvl w:val="0"/>
                <w:numId w:val="8"/>
              </w:numPr>
              <w:spacing w:before="0" w:beforeAutospacing="0" w:after="0" w:afterAutospacing="0" w:line="240" w:lineRule="auto"/>
              <w:tabs>
                <w:tab w:val="left" w:pos="3518" w:leader="none"/>
              </w:tabs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cs="PT Astra Serif"/>
                <w:sz w:val="20"/>
                <w:szCs w:val="20"/>
                <w:highlight w:val="none"/>
              </w:rPr>
              <w:t xml:space="preserve">Служебные записки</w:t>
              <w:tab/>
            </w:r>
            <w:r>
              <w:rPr>
                <w:rFonts w:ascii="PT Astra Serif" w:hAnsi="PT Astra Serif" w:cs="PT Astra Serif"/>
                <w:highlight w:val="none"/>
              </w:rPr>
            </w:r>
            <w:r/>
          </w:p>
        </w:tc>
        <w:tc>
          <w:tcPr>
            <w:gridSpan w:val="2"/>
            <w:tcW w:w="4643" w:type="dxa"/>
            <w:vMerge w:val="restart"/>
            <w:textDirection w:val="lrTb"/>
            <w:noWrap w:val="false"/>
          </w:tcPr>
          <w:p>
            <w:pPr>
              <w:ind w:left="0" w:firstLine="0"/>
              <w:spacing w:before="0" w:beforeAutospacing="0" w:after="0" w:afterAutospacing="0" w:line="240" w:lineRule="auto"/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cs="PT Astra Serif"/>
                <w:sz w:val="20"/>
                <w:szCs w:val="20"/>
                <w:highlight w:val="none"/>
              </w:rPr>
              <w:t xml:space="preserve">№ унифицирован</w:t>
            </w:r>
            <w:r>
              <w:rPr>
                <w:rFonts w:ascii="PT Astra Serif" w:hAnsi="PT Astra Serif" w:cs="PT Astra Serif"/>
                <w:highlight w:val="none"/>
              </w:rPr>
            </w:r>
            <w:r/>
          </w:p>
        </w:tc>
      </w:tr>
      <w:tr>
        <w:trPr/>
        <w:tc>
          <w:tcPr>
            <w:gridSpan w:val="5"/>
            <w:tcW w:w="9604" w:type="dxa"/>
            <w:vMerge w:val="restart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cs="PT Astra Serif"/>
                <w:sz w:val="20"/>
                <w:szCs w:val="20"/>
                <w:highlight w:val="none"/>
              </w:rPr>
              <w:t xml:space="preserve">     Другие:</w:t>
            </w:r>
            <w:r>
              <w:rPr>
                <w:rFonts w:ascii="PT Astra Serif" w:hAnsi="PT Astra Serif" w:cs="PT Astra Serif"/>
                <w:highlight w:val="none"/>
              </w:rPr>
            </w:r>
            <w:r/>
          </w:p>
        </w:tc>
      </w:tr>
      <w:tr>
        <w:trPr/>
        <w:tc>
          <w:tcPr>
            <w:tcW w:w="2268" w:type="dxa"/>
            <w:vMerge w:val="restart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cs="PT Astra Serif"/>
                <w:sz w:val="20"/>
                <w:szCs w:val="20"/>
                <w:highlight w:val="none"/>
              </w:rPr>
              <w:t xml:space="preserve">     Наименование:</w:t>
            </w:r>
            <w:r>
              <w:rPr>
                <w:rFonts w:ascii="PT Astra Serif" w:hAnsi="PT Astra Serif" w:cs="PT Astra Serif"/>
                <w:highlight w:val="none"/>
              </w:rPr>
            </w:r>
            <w:r/>
          </w:p>
        </w:tc>
        <w:tc>
          <w:tcPr>
            <w:gridSpan w:val="2"/>
            <w:tcW w:w="2693" w:type="dxa"/>
            <w:vMerge w:val="restart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cs="PT Astra Serif"/>
                <w:sz w:val="20"/>
                <w:szCs w:val="20"/>
                <w:highlight w:val="none"/>
              </w:rPr>
            </w:r>
            <w:r>
              <w:rPr>
                <w:rFonts w:ascii="PT Astra Serif" w:hAnsi="PT Astra Serif" w:cs="PT Astra Serif"/>
                <w:highlight w:val="none"/>
              </w:rPr>
            </w:r>
            <w:r/>
          </w:p>
        </w:tc>
        <w:tc>
          <w:tcPr>
            <w:gridSpan w:val="2"/>
            <w:tcW w:w="4643" w:type="dxa"/>
            <w:vMerge w:val="restart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cs="PT Astra Serif"/>
                <w:sz w:val="20"/>
                <w:szCs w:val="20"/>
                <w:highlight w:val="none"/>
              </w:rPr>
              <w:t xml:space="preserve">№</w:t>
            </w:r>
            <w:r>
              <w:rPr>
                <w:rFonts w:ascii="PT Astra Serif" w:hAnsi="PT Astra Serif" w:cs="PT Astra Serif"/>
                <w:highlight w:val="none"/>
              </w:rPr>
            </w:r>
            <w:r/>
          </w:p>
        </w:tc>
      </w:tr>
      <w:tr>
        <w:trPr/>
        <w:tc>
          <w:tcPr>
            <w:gridSpan w:val="5"/>
            <w:tcW w:w="9604" w:type="dxa"/>
            <w:vMerge w:val="restart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cs="PT Astra Serif"/>
                <w:b/>
                <w:sz w:val="20"/>
                <w:szCs w:val="20"/>
                <w:highlight w:val="none"/>
              </w:rPr>
              <w:t xml:space="preserve">5. Руководитель:</w:t>
            </w:r>
            <w:r>
              <w:rPr>
                <w:rFonts w:ascii="PT Astra Serif" w:hAnsi="PT Astra Serif" w:cs="PT Astra Serif"/>
                <w:highlight w:val="none"/>
              </w:rPr>
            </w:r>
            <w:r/>
          </w:p>
        </w:tc>
      </w:tr>
      <w:tr>
        <w:trPr/>
        <w:tc>
          <w:tcPr>
            <w:gridSpan w:val="2"/>
            <w:tcW w:w="3118" w:type="dxa"/>
            <w:vMerge w:val="restart"/>
            <w:textDirection w:val="lrTb"/>
            <w:noWrap w:val="false"/>
          </w:tcPr>
          <w:p>
            <w:pPr>
              <w:ind w:left="283" w:right="0" w:firstLine="0"/>
              <w:spacing w:before="0" w:beforeAutospacing="0" w:after="0" w:afterAutospacing="0" w:line="240" w:lineRule="auto"/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cs="PT Astra Serif"/>
                <w:sz w:val="20"/>
                <w:szCs w:val="20"/>
                <w:highlight w:val="none"/>
              </w:rPr>
              <w:t xml:space="preserve">ФИО (полностью)</w:t>
            </w:r>
            <w:r>
              <w:rPr>
                <w:rFonts w:ascii="PT Astra Serif" w:hAnsi="PT Astra Serif" w:cs="PT Astra Serif"/>
                <w:highlight w:val="none"/>
              </w:rPr>
            </w:r>
            <w:r/>
          </w:p>
        </w:tc>
        <w:tc>
          <w:tcPr>
            <w:gridSpan w:val="3"/>
            <w:tcW w:w="6486" w:type="dxa"/>
            <w:vMerge w:val="restart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cs="PT Astra Serif"/>
                <w:sz w:val="20"/>
                <w:szCs w:val="20"/>
                <w:highlight w:val="none"/>
              </w:rPr>
            </w:r>
            <w:r>
              <w:rPr>
                <w:rFonts w:ascii="PT Astra Serif" w:hAnsi="PT Astra Serif" w:cs="PT Astra Serif"/>
                <w:highlight w:val="none"/>
              </w:rPr>
            </w:r>
            <w:r/>
          </w:p>
        </w:tc>
      </w:tr>
      <w:tr>
        <w:trPr/>
        <w:tc>
          <w:tcPr>
            <w:gridSpan w:val="2"/>
            <w:tcW w:w="3118" w:type="dxa"/>
            <w:vMerge w:val="restart"/>
            <w:textDirection w:val="lrTb"/>
            <w:noWrap w:val="false"/>
          </w:tcPr>
          <w:p>
            <w:pPr>
              <w:ind w:left="283" w:right="0" w:firstLine="0"/>
              <w:spacing w:before="0" w:beforeAutospacing="0" w:after="0" w:afterAutospacing="0" w:line="240" w:lineRule="auto"/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cs="PT Astra Serif"/>
                <w:sz w:val="20"/>
                <w:szCs w:val="20"/>
                <w:highlight w:val="none"/>
              </w:rPr>
              <w:t xml:space="preserve">Должность</w:t>
            </w:r>
            <w:r>
              <w:rPr>
                <w:rFonts w:ascii="PT Astra Serif" w:hAnsi="PT Astra Serif" w:cs="PT Astra Serif"/>
                <w:highlight w:val="none"/>
              </w:rPr>
            </w:r>
            <w:r/>
          </w:p>
        </w:tc>
        <w:tc>
          <w:tcPr>
            <w:gridSpan w:val="3"/>
            <w:tcW w:w="6486" w:type="dxa"/>
            <w:vMerge w:val="restart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cs="PT Astra Serif"/>
                <w:sz w:val="20"/>
                <w:szCs w:val="20"/>
                <w:highlight w:val="none"/>
              </w:rPr>
            </w:r>
            <w:r>
              <w:rPr>
                <w:rFonts w:ascii="PT Astra Serif" w:hAnsi="PT Astra Serif" w:cs="PT Astra Serif"/>
                <w:highlight w:val="none"/>
              </w:rPr>
            </w:r>
            <w:r/>
          </w:p>
        </w:tc>
      </w:tr>
      <w:tr>
        <w:trPr/>
        <w:tc>
          <w:tcPr>
            <w:gridSpan w:val="2"/>
            <w:tcW w:w="3118" w:type="dxa"/>
            <w:vMerge w:val="restart"/>
            <w:textDirection w:val="lrTb"/>
            <w:noWrap w:val="false"/>
          </w:tcPr>
          <w:p>
            <w:pPr>
              <w:ind w:left="283" w:right="0" w:firstLine="0"/>
              <w:spacing w:before="0" w:beforeAutospacing="0" w:after="0" w:afterAutospacing="0" w:line="240" w:lineRule="auto"/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cs="PT Astra Serif"/>
                <w:sz w:val="20"/>
                <w:szCs w:val="20"/>
                <w:highlight w:val="none"/>
              </w:rPr>
              <w:t xml:space="preserve">Номер телефона (рабочий)</w:t>
            </w:r>
            <w:r>
              <w:rPr>
                <w:rFonts w:ascii="PT Astra Serif" w:hAnsi="PT Astra Serif" w:cs="PT Astra Serif"/>
                <w:highlight w:val="none"/>
              </w:rPr>
            </w:r>
            <w:r/>
          </w:p>
        </w:tc>
        <w:tc>
          <w:tcPr>
            <w:gridSpan w:val="3"/>
            <w:tcW w:w="6486" w:type="dxa"/>
            <w:vMerge w:val="restart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cs="PT Astra Serif"/>
                <w:sz w:val="20"/>
                <w:szCs w:val="20"/>
                <w:highlight w:val="none"/>
              </w:rPr>
            </w:r>
            <w:r>
              <w:rPr>
                <w:rFonts w:ascii="PT Astra Serif" w:hAnsi="PT Astra Serif" w:cs="PT Astra Serif"/>
                <w:highlight w:val="none"/>
              </w:rPr>
            </w:r>
            <w:r/>
          </w:p>
        </w:tc>
      </w:tr>
      <w:tr>
        <w:trPr/>
        <w:tc>
          <w:tcPr>
            <w:gridSpan w:val="2"/>
            <w:tcW w:w="3118" w:type="dxa"/>
            <w:vMerge w:val="restart"/>
            <w:textDirection w:val="lrTb"/>
            <w:noWrap w:val="false"/>
          </w:tcPr>
          <w:p>
            <w:pPr>
              <w:ind w:left="283" w:right="0" w:firstLine="0"/>
              <w:spacing w:before="0" w:beforeAutospacing="0" w:after="0" w:afterAutospacing="0" w:line="240" w:lineRule="auto"/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cs="PT Astra Serif"/>
                <w:sz w:val="20"/>
                <w:szCs w:val="20"/>
                <w:highlight w:val="none"/>
              </w:rPr>
              <w:t xml:space="preserve">Электронная почта</w:t>
            </w:r>
            <w:r>
              <w:rPr>
                <w:rFonts w:ascii="PT Astra Serif" w:hAnsi="PT Astra Serif" w:cs="PT Astra Serif"/>
                <w:highlight w:val="none"/>
              </w:rPr>
            </w:r>
            <w:r/>
          </w:p>
        </w:tc>
        <w:tc>
          <w:tcPr>
            <w:gridSpan w:val="3"/>
            <w:tcW w:w="6486" w:type="dxa"/>
            <w:vMerge w:val="restart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cs="PT Astra Serif"/>
                <w:sz w:val="20"/>
                <w:szCs w:val="20"/>
                <w:highlight w:val="none"/>
              </w:rPr>
            </w:r>
            <w:r>
              <w:rPr>
                <w:rFonts w:ascii="PT Astra Serif" w:hAnsi="PT Astra Serif" w:cs="PT Astra Serif"/>
                <w:highlight w:val="none"/>
              </w:rPr>
            </w:r>
            <w:r/>
          </w:p>
        </w:tc>
      </w:tr>
      <w:tr>
        <w:trPr/>
        <w:tc>
          <w:tcPr>
            <w:gridSpan w:val="5"/>
            <w:tcW w:w="9604" w:type="dxa"/>
            <w:vMerge w:val="restart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cs="PT Astra Serif"/>
                <w:b/>
                <w:sz w:val="20"/>
                <w:szCs w:val="20"/>
                <w:highlight w:val="none"/>
              </w:rPr>
              <w:t xml:space="preserve">6. Делопроизводитель</w:t>
            </w:r>
            <w:r>
              <w:rPr>
                <w:rFonts w:ascii="PT Astra Serif" w:hAnsi="PT Astra Serif" w:cs="PT Astra Serif"/>
                <w:highlight w:val="none"/>
              </w:rPr>
            </w:r>
            <w:r/>
          </w:p>
        </w:tc>
      </w:tr>
      <w:tr>
        <w:trPr/>
        <w:tc>
          <w:tcPr>
            <w:gridSpan w:val="2"/>
            <w:tcW w:w="3118" w:type="dxa"/>
            <w:vMerge w:val="restart"/>
            <w:textDirection w:val="lrTb"/>
            <w:noWrap w:val="false"/>
          </w:tcPr>
          <w:p>
            <w:pPr>
              <w:ind w:left="283" w:right="0" w:firstLine="0"/>
              <w:spacing w:before="0" w:beforeAutospacing="0" w:after="0" w:afterAutospacing="0" w:line="240" w:lineRule="auto"/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cs="PT Astra Serif"/>
                <w:sz w:val="20"/>
                <w:szCs w:val="20"/>
                <w:highlight w:val="none"/>
              </w:rPr>
              <w:t xml:space="preserve">ФИО (полностью)</w:t>
            </w:r>
            <w:r>
              <w:rPr>
                <w:rFonts w:ascii="PT Astra Serif" w:hAnsi="PT Astra Serif" w:cs="PT Astra Serif"/>
                <w:highlight w:val="none"/>
              </w:rPr>
            </w:r>
            <w:r/>
          </w:p>
        </w:tc>
        <w:tc>
          <w:tcPr>
            <w:gridSpan w:val="3"/>
            <w:tcW w:w="6486" w:type="dxa"/>
            <w:vMerge w:val="restart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cs="PT Astra Serif"/>
                <w:sz w:val="20"/>
                <w:szCs w:val="20"/>
                <w:highlight w:val="none"/>
              </w:rPr>
            </w:r>
            <w:r>
              <w:rPr>
                <w:rFonts w:ascii="PT Astra Serif" w:hAnsi="PT Astra Serif" w:cs="PT Astra Serif"/>
                <w:highlight w:val="none"/>
              </w:rPr>
            </w:r>
            <w:r/>
          </w:p>
        </w:tc>
      </w:tr>
      <w:tr>
        <w:trPr/>
        <w:tc>
          <w:tcPr>
            <w:gridSpan w:val="2"/>
            <w:tcW w:w="3118" w:type="dxa"/>
            <w:vMerge w:val="restart"/>
            <w:textDirection w:val="lrTb"/>
            <w:noWrap w:val="false"/>
          </w:tcPr>
          <w:p>
            <w:pPr>
              <w:ind w:left="283" w:right="0" w:firstLine="0"/>
              <w:spacing w:before="0" w:beforeAutospacing="0" w:after="0" w:afterAutospacing="0" w:line="240" w:lineRule="auto"/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cs="PT Astra Serif"/>
                <w:sz w:val="20"/>
                <w:szCs w:val="20"/>
                <w:highlight w:val="none"/>
              </w:rPr>
              <w:t xml:space="preserve">Должность</w:t>
            </w:r>
            <w:r>
              <w:rPr>
                <w:rFonts w:ascii="PT Astra Serif" w:hAnsi="PT Astra Serif" w:cs="PT Astra Serif"/>
                <w:highlight w:val="none"/>
              </w:rPr>
            </w:r>
            <w:r/>
          </w:p>
        </w:tc>
        <w:tc>
          <w:tcPr>
            <w:gridSpan w:val="3"/>
            <w:tcW w:w="6486" w:type="dxa"/>
            <w:vMerge w:val="restart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cs="PT Astra Serif"/>
                <w:sz w:val="20"/>
                <w:szCs w:val="20"/>
                <w:highlight w:val="none"/>
              </w:rPr>
            </w:r>
            <w:r>
              <w:rPr>
                <w:rFonts w:ascii="PT Astra Serif" w:hAnsi="PT Astra Serif" w:cs="PT Astra Serif"/>
                <w:highlight w:val="none"/>
              </w:rPr>
            </w:r>
            <w:r/>
          </w:p>
        </w:tc>
      </w:tr>
      <w:tr>
        <w:trPr/>
        <w:tc>
          <w:tcPr>
            <w:gridSpan w:val="2"/>
            <w:tcW w:w="3118" w:type="dxa"/>
            <w:vMerge w:val="restart"/>
            <w:textDirection w:val="lrTb"/>
            <w:noWrap w:val="false"/>
          </w:tcPr>
          <w:p>
            <w:pPr>
              <w:ind w:left="283" w:right="0" w:firstLine="0"/>
              <w:spacing w:before="0" w:beforeAutospacing="0" w:after="0" w:afterAutospacing="0" w:line="240" w:lineRule="auto"/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cs="PT Astra Serif"/>
                <w:sz w:val="20"/>
                <w:szCs w:val="20"/>
                <w:highlight w:val="none"/>
              </w:rPr>
              <w:t xml:space="preserve">Номер телефона (рабочий)</w:t>
            </w:r>
            <w:r>
              <w:rPr>
                <w:rFonts w:ascii="PT Astra Serif" w:hAnsi="PT Astra Serif" w:cs="PT Astra Serif"/>
                <w:highlight w:val="none"/>
              </w:rPr>
            </w:r>
            <w:r/>
          </w:p>
        </w:tc>
        <w:tc>
          <w:tcPr>
            <w:gridSpan w:val="3"/>
            <w:tcW w:w="6486" w:type="dxa"/>
            <w:vMerge w:val="restart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cs="PT Astra Serif"/>
                <w:sz w:val="20"/>
                <w:szCs w:val="20"/>
                <w:highlight w:val="none"/>
              </w:rPr>
            </w:r>
            <w:r>
              <w:rPr>
                <w:rFonts w:ascii="PT Astra Serif" w:hAnsi="PT Astra Serif" w:cs="PT Astra Serif"/>
                <w:highlight w:val="none"/>
              </w:rPr>
            </w:r>
            <w:r/>
          </w:p>
        </w:tc>
      </w:tr>
      <w:tr>
        <w:trPr/>
        <w:tc>
          <w:tcPr>
            <w:gridSpan w:val="2"/>
            <w:tcW w:w="3118" w:type="dxa"/>
            <w:vMerge w:val="restart"/>
            <w:textDirection w:val="lrTb"/>
            <w:noWrap w:val="false"/>
          </w:tcPr>
          <w:p>
            <w:pPr>
              <w:ind w:left="283" w:right="0" w:firstLine="0"/>
              <w:spacing w:before="0" w:beforeAutospacing="0" w:after="0" w:afterAutospacing="0" w:line="240" w:lineRule="auto"/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cs="PT Astra Serif"/>
                <w:sz w:val="20"/>
                <w:szCs w:val="20"/>
                <w:highlight w:val="none"/>
              </w:rPr>
              <w:t xml:space="preserve">Электронная почта</w:t>
            </w:r>
            <w:r>
              <w:rPr>
                <w:rFonts w:ascii="PT Astra Serif" w:hAnsi="PT Astra Serif" w:cs="PT Astra Serif"/>
                <w:highlight w:val="none"/>
              </w:rPr>
            </w:r>
            <w:r/>
          </w:p>
        </w:tc>
        <w:tc>
          <w:tcPr>
            <w:gridSpan w:val="3"/>
            <w:tcW w:w="6486" w:type="dxa"/>
            <w:vMerge w:val="restart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cs="PT Astra Serif"/>
                <w:sz w:val="20"/>
                <w:szCs w:val="20"/>
                <w:highlight w:val="none"/>
              </w:rPr>
            </w:r>
            <w:r>
              <w:rPr>
                <w:rFonts w:ascii="PT Astra Serif" w:hAnsi="PT Astra Serif" w:cs="PT Astra Serif"/>
                <w:highlight w:val="none"/>
              </w:rPr>
            </w:r>
            <w:r/>
          </w:p>
        </w:tc>
      </w:tr>
      <w:tr>
        <w:trPr/>
        <w:tc>
          <w:tcPr>
            <w:gridSpan w:val="5"/>
            <w:tcW w:w="9604" w:type="dxa"/>
            <w:vMerge w:val="restart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cs="PT Astra Serif"/>
                <w:i/>
                <w:sz w:val="20"/>
                <w:szCs w:val="20"/>
                <w:highlight w:val="none"/>
              </w:rPr>
              <w:t xml:space="preserve">Примечание: Для подписания документов необходимо прислать вместе с заявкой открытую часть ключа ЭП руководителя на адрес электронной почты support@gov70.ru</w:t>
            </w:r>
            <w:r>
              <w:rPr>
                <w:rFonts w:ascii="PT Astra Serif" w:hAnsi="PT Astra Serif" w:cs="PT Astra Serif"/>
                <w:highlight w:val="none"/>
              </w:rPr>
            </w:r>
            <w:r/>
          </w:p>
        </w:tc>
      </w:tr>
    </w:tbl>
    <w:p>
      <w:pPr>
        <w:ind w:left="23" w:right="40" w:firstLine="686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  <w:highlight w:val="none"/>
        </w:rPr>
      </w:r>
      <w:r>
        <w:rPr>
          <w:rFonts w:ascii="PT Astra Serif" w:hAnsi="PT Astra Serif" w:cs="PT Astra Serif"/>
        </w:rPr>
      </w:r>
      <w:r/>
    </w:p>
    <w:p>
      <w:pPr>
        <w:rPr>
          <w:rFonts w:ascii="PT Astra Serif" w:hAnsi="PT Astra Serif" w:cs="PT Astra Serif"/>
          <w:color w:val="000000"/>
          <w:sz w:val="2"/>
          <w:szCs w:val="2"/>
        </w:rPr>
      </w:pPr>
      <w:r>
        <w:rPr>
          <w:rFonts w:ascii="PT Astra Serif" w:hAnsi="PT Astra Serif" w:cs="PT Astra Serif"/>
          <w:color w:val="000000"/>
          <w:sz w:val="2"/>
          <w:szCs w:val="2"/>
        </w:rPr>
      </w:r>
      <w:r>
        <w:rPr>
          <w:rFonts w:ascii="PT Astra Serif" w:hAnsi="PT Astra Serif" w:cs="PT Astra Serif"/>
          <w:color w:val="000000"/>
          <w:sz w:val="2"/>
          <w:szCs w:val="2"/>
        </w:rPr>
      </w:r>
      <w:r/>
    </w:p>
    <w:p>
      <w:pPr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/>
    </w:p>
    <w:tbl>
      <w:tblPr>
        <w:tblStyle w:val="711"/>
        <w:tblW w:w="0" w:type="auto"/>
        <w:tblLayout w:type="fixed"/>
        <w:tblLook w:val="04A0" w:firstRow="1" w:lastRow="0" w:firstColumn="1" w:lastColumn="0" w:noHBand="0" w:noVBand="1"/>
      </w:tblPr>
      <w:tblGrid>
        <w:gridCol w:w="4643"/>
        <w:gridCol w:w="2531"/>
        <w:gridCol w:w="236"/>
        <w:gridCol w:w="2376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643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53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6" w:type="dxa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376" w:type="dxa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643" w:type="dxa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/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53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  <w:sz w:val="20"/>
                <w:szCs w:val="28"/>
              </w:rPr>
              <w:t xml:space="preserve">(подпись)</w:t>
            </w:r>
            <w:r>
              <w:rPr>
                <w:rFonts w:ascii="PT Astra Serif" w:hAnsi="PT Astra Serif" w:cs="PT Astra Serif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6" w:type="dxa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/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376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  <w:sz w:val="20"/>
                <w:szCs w:val="28"/>
              </w:rPr>
              <w:t xml:space="preserve">(Фамилия, имя, отчество (последнее – при наличии) руководителя)</w:t>
            </w:r>
            <w:r>
              <w:rPr>
                <w:rFonts w:ascii="PT Astra Serif" w:hAnsi="PT Astra Serif" w:cs="PT Astra Serif"/>
              </w:rPr>
            </w:r>
            <w:r/>
          </w:p>
        </w:tc>
      </w:tr>
    </w:tbl>
    <w:p>
      <w:pPr>
        <w:rPr>
          <w:rFonts w:ascii="PT Astra Serif" w:hAnsi="PT Astra Serif" w:cs="PT Astra Serif" w:eastAsiaTheme="minorHAnsi"/>
          <w:sz w:val="28"/>
          <w:szCs w:val="28"/>
        </w:rPr>
      </w:pPr>
      <w:r>
        <w:rPr>
          <w:rFonts w:ascii="PT Astra Serif" w:hAnsi="PT Astra Serif" w:cs="PT Astra Serif" w:eastAsiaTheme="minorHAnsi"/>
          <w:sz w:val="28"/>
          <w:szCs w:val="28"/>
          <w:lang w:eastAsia="en-US"/>
        </w:rPr>
        <w:br w:type="page" w:clear="all"/>
      </w:r>
      <w:r>
        <w:rPr>
          <w:rFonts w:ascii="PT Astra Serif" w:hAnsi="PT Astra Serif" w:cs="PT Astra Serif" w:eastAsiaTheme="minorHAnsi"/>
          <w:sz w:val="28"/>
          <w:szCs w:val="28"/>
        </w:rPr>
      </w:r>
      <w:r/>
    </w:p>
    <w:p>
      <w:pPr>
        <w:jc w:val="right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cs="PT Astra Serif" w:eastAsiaTheme="minorHAnsi"/>
          <w:sz w:val="28"/>
          <w:szCs w:val="28"/>
          <w:lang w:eastAsia="en-US"/>
        </w:rPr>
        <w:t xml:space="preserve">Приложение № 2</w:t>
      </w:r>
      <w:r>
        <w:rPr>
          <w:rFonts w:ascii="PT Astra Serif" w:hAnsi="PT Astra Serif" w:cs="PT Astra Serif"/>
          <w:b/>
          <w:bCs/>
          <w:sz w:val="28"/>
          <w:szCs w:val="28"/>
        </w:rPr>
      </w:r>
      <w:r/>
    </w:p>
    <w:p>
      <w:pPr>
        <w:ind w:left="1740" w:right="1418" w:hanging="340"/>
        <w:jc w:val="center"/>
        <w:keepLines/>
        <w:keepNext/>
        <w:rPr>
          <w:rFonts w:ascii="PT Astra Serif" w:hAnsi="PT Astra Serif" w:cs="PT Astra Serif"/>
        </w:rPr>
        <w:outlineLvl w:val="0"/>
      </w:pPr>
      <w:r>
        <w:rPr>
          <w:rFonts w:ascii="PT Astra Serif" w:hAnsi="PT Astra Serif" w:cs="PT Astra Serif" w:eastAsiaTheme="minorHAnsi"/>
        </w:rPr>
      </w:r>
      <w:r>
        <w:rPr>
          <w:rFonts w:ascii="PT Astra Serif" w:hAnsi="PT Astra Serif" w:cs="PT Astra Serif"/>
        </w:rPr>
      </w:r>
      <w:r/>
    </w:p>
    <w:p>
      <w:pPr>
        <w:ind w:left="1740" w:right="1418" w:hanging="340"/>
        <w:jc w:val="center"/>
        <w:keepLines/>
        <w:keepNext/>
        <w:rPr>
          <w:rFonts w:ascii="PT Astra Serif" w:hAnsi="PT Astra Serif" w:cs="PT Astra Serif"/>
          <w:b/>
          <w:bCs/>
          <w:spacing w:val="10"/>
          <w:sz w:val="28"/>
          <w:szCs w:val="28"/>
        </w:rPr>
        <w:outlineLvl w:val="0"/>
      </w:pPr>
      <w:r>
        <w:rPr>
          <w:rFonts w:ascii="PT Astra Serif" w:hAnsi="PT Astra Serif" w:eastAsia="Arial" w:cs="PT Astra Serif" w:eastAsiaTheme="minorHAnsi"/>
          <w:b/>
          <w:spacing w:val="10"/>
          <w:sz w:val="28"/>
          <w:szCs w:val="28"/>
          <w:lang w:val="ru"/>
        </w:rPr>
        <w:t xml:space="preserve">Форма заявки </w:t>
      </w:r>
      <w:r>
        <w:rPr>
          <w:rFonts w:ascii="PT Astra Serif" w:hAnsi="PT Astra Serif" w:cs="PT Astra Serif"/>
          <w:b/>
          <w:bCs/>
          <w:spacing w:val="10"/>
          <w:sz w:val="28"/>
          <w:szCs w:val="28"/>
        </w:rPr>
      </w:r>
      <w:r/>
    </w:p>
    <w:p>
      <w:pPr>
        <w:ind w:left="1740" w:right="1418" w:hanging="340"/>
        <w:jc w:val="center"/>
        <w:keepLines/>
        <w:keepNext/>
        <w:rPr>
          <w:rFonts w:ascii="PT Astra Serif" w:hAnsi="PT Astra Serif" w:cs="PT Astra Serif"/>
        </w:rPr>
        <w:outlineLvl w:val="0"/>
      </w:pPr>
      <w:r>
        <w:rPr>
          <w:rFonts w:ascii="PT Astra Serif" w:hAnsi="PT Astra Serif" w:eastAsia="Arial" w:cs="PT Astra Serif" w:eastAsiaTheme="minorHAnsi"/>
          <w:b/>
          <w:bCs/>
          <w:spacing w:val="10"/>
          <w:sz w:val="28"/>
          <w:szCs w:val="28"/>
          <w:lang w:val="ru"/>
        </w:rPr>
        <w:t xml:space="preserve">для подключения с использованием собственной системы электронного документооборота</w:t>
      </w:r>
      <w:r>
        <w:rPr>
          <w:rFonts w:ascii="PT Astra Serif" w:hAnsi="PT Astra Serif" w:cs="PT Astra Serif"/>
        </w:rPr>
      </w:r>
      <w:r/>
    </w:p>
    <w:p>
      <w:pPr>
        <w:ind w:left="1740" w:right="1418" w:hanging="340"/>
        <w:jc w:val="center"/>
        <w:keepLines/>
        <w:keepNext/>
        <w:rPr>
          <w:rFonts w:ascii="PT Astra Serif" w:hAnsi="PT Astra Serif" w:cs="PT Astra Serif"/>
        </w:rPr>
        <w:outlineLvl w:val="0"/>
      </w:pPr>
      <w:r>
        <w:rPr>
          <w:rFonts w:ascii="PT Astra Serif" w:hAnsi="PT Astra Serif" w:cs="PT Astra Serif" w:eastAsiaTheme="minorHAnsi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-241935</wp:posOffset>
                </wp:positionH>
                <wp:positionV relativeFrom="paragraph">
                  <wp:posOffset>128008</wp:posOffset>
                </wp:positionV>
                <wp:extent cx="6410460" cy="7603386"/>
                <wp:effectExtent l="9525" t="9525" r="9525" b="9525"/>
                <wp:wrapNone/>
                <wp:docPr id="3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410458" cy="760338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" o:spid="_x0000_s2" o:spt="1" type="#_x0000_t1" style="position:absolute;z-index:251657216;o:allowoverlap:true;o:allowincell:true;mso-position-horizontal-relative:text;margin-left:-19.1pt;mso-position-horizontal:absolute;mso-position-vertical-relative:text;margin-top:10.1pt;mso-position-vertical:absolute;width:504.8pt;height:598.7pt;mso-wrap-distance-left:9.0pt;mso-wrap-distance-top:0.0pt;mso-wrap-distance-right:9.0pt;mso-wrap-distance-bottom:0.0pt;visibility:visible;" filled="f" strokecolor="#000000" strokeweight="1.50pt">
                <v:stroke dashstyle="solid"/>
              </v:shape>
            </w:pict>
          </mc:Fallback>
        </mc:AlternateContent>
      </w:r>
      <w:r>
        <w:rPr>
          <w:rFonts w:ascii="PT Astra Serif" w:hAnsi="PT Astra Serif" w:cs="PT Astra Serif"/>
        </w:rPr>
      </w:r>
      <w:r/>
    </w:p>
    <w:p>
      <w:pPr>
        <w:ind w:left="4394" w:right="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 w:eastAsiaTheme="minorHAnsi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15410</wp:posOffset>
                </wp:positionV>
                <wp:extent cx="1762125" cy="914400"/>
                <wp:effectExtent l="0" t="0" r="0" b="0"/>
                <wp:wrapNone/>
                <wp:docPr id="4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1762122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r>
                              <w:t xml:space="preserve">Бланк организации</w:t>
                            </w:r>
                            <w:r/>
                          </w:p>
                          <w:p>
                            <w:r/>
                            <w:r/>
                          </w:p>
                          <w:p>
                            <w:r>
                              <w:t xml:space="preserve">Рег. №___от ______</w:t>
                            </w:r>
                            <w:r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o:spt="202" type="#_x0000_t202" style="position:absolute;z-index:251659264;o:allowoverlap:true;o:allowincell:true;mso-position-horizontal-relative:text;margin-left:0.0pt;mso-position-horizontal:absolute;mso-position-vertical-relative:text;margin-top:1.2pt;mso-position-vertical:absolute;width:138.8pt;height:72.0pt;mso-wrap-distance-left:9.0pt;mso-wrap-distance-top:0.0pt;mso-wrap-distance-right:9.0pt;mso-wrap-distance-bottom:0.0pt;v-text-anchor:top;visibility:visible;" filled="f" stroked="f" strokeweight="0.50pt">
                <v:textbox inset="0,0,0,0">
                  <w:txbxContent>
                    <w:p>
                      <w:r>
                        <w:t xml:space="preserve">Бланк организации</w:t>
                      </w:r>
                      <w:r/>
                    </w:p>
                    <w:p>
                      <w:r/>
                      <w:r/>
                    </w:p>
                    <w:p>
                      <w:r>
                        <w:t xml:space="preserve">Рег. №___от ______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PT Astra Serif" w:hAnsi="PT Astra Serif" w:eastAsia="Arial" w:cs="PT Astra Serif" w:eastAsiaTheme="minorHAnsi"/>
          <w:spacing w:val="10"/>
          <w:lang w:val="ru"/>
        </w:rPr>
        <w:t xml:space="preserve">Директору ОГБУ «Областной центр автоматизированных информационных ресурсов Томской области»</w:t>
      </w:r>
      <w:r>
        <w:rPr>
          <w:rFonts w:ascii="PT Astra Serif" w:hAnsi="PT Astra Serif" w:cs="PT Astra Serif"/>
        </w:rPr>
      </w:r>
      <w:r/>
    </w:p>
    <w:p>
      <w:pPr>
        <w:rPr>
          <w:rFonts w:ascii="PT Astra Serif" w:hAnsi="PT Astra Serif" w:cs="PT Astra Serif"/>
        </w:rPr>
        <w:outlineLvl w:val="0"/>
      </w:pPr>
      <w:r>
        <w:rPr>
          <w:rFonts w:ascii="PT Astra Serif" w:hAnsi="PT Astra Serif" w:cs="PT Astra Serif" w:eastAsiaTheme="minorHAnsi"/>
        </w:rPr>
      </w:r>
      <w:r>
        <w:rPr>
          <w:rFonts w:ascii="PT Astra Serif" w:hAnsi="PT Astra Serif" w:cs="PT Astra Serif"/>
        </w:rPr>
      </w:r>
      <w:r/>
    </w:p>
    <w:p>
      <w:pPr>
        <w:rPr>
          <w:rFonts w:ascii="PT Astra Serif" w:hAnsi="PT Astra Serif" w:cs="PT Astra Serif"/>
        </w:rPr>
        <w:outlineLvl w:val="0"/>
      </w:pPr>
      <w:r>
        <w:rPr>
          <w:rFonts w:ascii="PT Astra Serif" w:hAnsi="PT Astra Serif" w:cs="PT Astra Serif" w:eastAsiaTheme="minorHAnsi"/>
        </w:rPr>
      </w:r>
      <w:r>
        <w:rPr>
          <w:rFonts w:ascii="PT Astra Serif" w:hAnsi="PT Astra Serif" w:cs="PT Astra Serif"/>
        </w:rPr>
      </w:r>
      <w:r/>
    </w:p>
    <w:p>
      <w:pPr>
        <w:jc w:val="center"/>
        <w:rPr>
          <w:rFonts w:ascii="PT Astra Serif" w:hAnsi="PT Astra Serif" w:eastAsia="Arial" w:cs="PT Astra Serif"/>
          <w:sz w:val="28"/>
          <w:szCs w:val="28"/>
          <w:highlight w:val="none"/>
          <w:lang w:val="ru"/>
        </w:rPr>
        <w:outlineLvl w:val="0"/>
      </w:pPr>
      <w:r>
        <w:rPr>
          <w:rFonts w:ascii="PT Astra Serif" w:hAnsi="PT Astra Serif" w:eastAsia="Arial" w:cs="PT Astra Serif" w:eastAsiaTheme="minorHAnsi"/>
          <w:spacing w:val="10"/>
          <w:sz w:val="28"/>
          <w:szCs w:val="28"/>
          <w:lang w:val="ru"/>
        </w:rPr>
        <w:t xml:space="preserve">ЗАЯВКА</w:t>
      </w:r>
      <w:r>
        <w:rPr>
          <w:rFonts w:ascii="PT Astra Serif" w:hAnsi="PT Astra Serif" w:eastAsia="Arial" w:cs="PT Astra Serif" w:eastAsiaTheme="minorHAnsi"/>
          <w:spacing w:val="10"/>
          <w:sz w:val="28"/>
          <w:szCs w:val="28"/>
          <w:lang w:val="ru"/>
        </w:rPr>
        <w:br/>
      </w:r>
      <w:r>
        <w:rPr>
          <w:rFonts w:ascii="PT Astra Serif" w:hAnsi="PT Astra Serif" w:eastAsia="Arial" w:cs="PT Astra Serif" w:eastAsiaTheme="minorHAnsi"/>
          <w:lang w:val="ru"/>
        </w:rPr>
        <w:t xml:space="preserve">на подключение к СЭД Администрации Томской области с использованием собственной системы электронного документооборота</w:t>
      </w:r>
      <w:r>
        <w:rPr>
          <w:rFonts w:ascii="PT Astra Serif" w:hAnsi="PT Astra Serif" w:eastAsia="Arial" w:cs="PT Astra Serif"/>
          <w:sz w:val="28"/>
          <w:szCs w:val="28"/>
          <w:highlight w:val="none"/>
          <w:lang w:val="ru"/>
        </w:rPr>
      </w:r>
      <w:r/>
    </w:p>
    <w:p>
      <w:pPr>
        <w:jc w:val="center"/>
        <w:rPr>
          <w:rFonts w:ascii="PT Astra Serif" w:hAnsi="PT Astra Serif" w:cs="PT Astra Serif"/>
          <w:spacing w:val="10"/>
          <w:sz w:val="28"/>
          <w:szCs w:val="28"/>
        </w:rPr>
        <w:outlineLvl w:val="0"/>
      </w:pPr>
      <w:r>
        <w:rPr>
          <w:rFonts w:ascii="PT Astra Serif" w:hAnsi="PT Astra Serif" w:eastAsia="Arial" w:cs="PT Astra Serif" w:eastAsiaTheme="minorHAnsi"/>
          <w:highlight w:val="none"/>
          <w:lang w:val="ru"/>
        </w:rPr>
      </w:r>
      <w:r>
        <w:rPr>
          <w:rFonts w:ascii="PT Astra Serif" w:hAnsi="PT Astra Serif" w:cs="PT Astra Serif"/>
          <w:spacing w:val="10"/>
          <w:sz w:val="28"/>
          <w:szCs w:val="28"/>
        </w:rPr>
      </w:r>
      <w:r/>
    </w:p>
    <w:p>
      <w:pPr>
        <w:jc w:val="center"/>
        <w:rPr>
          <w:rFonts w:ascii="PT Astra Serif" w:hAnsi="PT Astra Serif" w:eastAsia="Arial" w:cs="PT Astra Serif"/>
          <w:b/>
          <w:spacing w:val="10"/>
          <w:lang w:val="ru"/>
        </w:rPr>
        <w:outlineLvl w:val="0"/>
      </w:pPr>
      <w:r>
        <w:rPr>
          <w:rFonts w:ascii="PT Astra Serif" w:hAnsi="PT Astra Serif" w:eastAsia="Arial" w:cs="PT Astra Serif" w:eastAsiaTheme="minorHAnsi"/>
          <w:lang w:val="ru"/>
        </w:rPr>
        <w:t xml:space="preserve">Направляем Вам информацию для</w:t>
      </w:r>
      <w:r>
        <w:rPr>
          <w:rFonts w:ascii="PT Astra Serif" w:hAnsi="PT Astra Serif" w:eastAsia="Arial" w:cs="PT Astra Serif" w:eastAsiaTheme="minorHAnsi"/>
          <w:b/>
          <w:bCs/>
          <w:spacing w:val="10"/>
          <w:shd w:val="clear" w:color="auto" w:fill="ffffff"/>
          <w:lang w:val="ru"/>
        </w:rPr>
        <w:t xml:space="preserve"> </w:t>
      </w:r>
      <w:r>
        <w:rPr>
          <w:rFonts w:ascii="PT Astra Serif" w:hAnsi="PT Astra Serif" w:eastAsia="Arial" w:cs="PT Astra Serif" w:eastAsiaTheme="minorHAnsi"/>
          <w:bCs/>
          <w:i w:val="0"/>
          <w:spacing w:val="10"/>
          <w:highlight w:val="none"/>
          <w:u w:val="single"/>
          <w:shd w:val="clear" w:color="auto" w:fill="ffffff"/>
          <w:lang w:val="ru"/>
        </w:rPr>
        <w:t xml:space="preserve">регистрации нового участника</w:t>
      </w:r>
      <w:r>
        <w:rPr>
          <w:rFonts w:ascii="PT Astra Serif" w:hAnsi="PT Astra Serif" w:eastAsia="Arial" w:cs="PT Astra Serif" w:eastAsiaTheme="minorHAnsi"/>
          <w:bCs/>
          <w:i w:val="0"/>
          <w:spacing w:val="10"/>
          <w:highlight w:val="none"/>
          <w:u w:val="none"/>
          <w:shd w:val="clear" w:color="auto" w:fill="ffffff"/>
          <w:lang w:val="ru"/>
        </w:rPr>
        <w:t xml:space="preserve"> </w:t>
      </w:r>
      <w:r>
        <w:rPr>
          <w:rFonts w:ascii="PT Astra Serif" w:hAnsi="PT Astra Serif" w:eastAsia="Arial" w:cs="PT Astra Serif" w:eastAsiaTheme="minorHAnsi"/>
          <w:bCs/>
          <w:i w:val="0"/>
          <w:spacing w:val="10"/>
          <w:highlight w:val="none"/>
          <w:u w:val="none"/>
          <w:shd w:val="clear" w:color="auto" w:fill="ffffff"/>
          <w:lang w:val="ru"/>
        </w:rPr>
        <w:t xml:space="preserve">/ </w:t>
      </w:r>
      <w:r>
        <w:rPr>
          <w:rFonts w:ascii="PT Astra Serif" w:hAnsi="PT Astra Serif" w:eastAsia="Arial" w:cs="PT Astra Serif" w:eastAsiaTheme="minorHAnsi"/>
          <w:bCs/>
          <w:i w:val="0"/>
          <w:spacing w:val="10"/>
          <w:highlight w:val="none"/>
          <w:u w:val="single"/>
          <w:shd w:val="clear" w:color="auto" w:fill="ffffff"/>
          <w:lang w:val="ru"/>
        </w:rPr>
        <w:t xml:space="preserve">актуализации данных</w:t>
      </w:r>
      <w:r>
        <w:rPr>
          <w:rFonts w:ascii="PT Astra Serif" w:hAnsi="PT Astra Serif" w:eastAsia="Arial" w:cs="PT Astra Serif" w:eastAsiaTheme="minorHAnsi"/>
          <w:bCs/>
          <w:i/>
          <w:spacing w:val="10"/>
          <w:highlight w:val="none"/>
          <w:shd w:val="clear" w:color="auto" w:fill="ffffff"/>
          <w:lang w:val="ru"/>
        </w:rPr>
        <w:t xml:space="preserve"> </w:t>
      </w:r>
      <w:r>
        <w:rPr>
          <w:rFonts w:ascii="PT Astra Serif" w:hAnsi="PT Astra Serif" w:eastAsia="Arial" w:cs="PT Astra Serif" w:eastAsiaTheme="minorHAnsi"/>
          <w:bCs/>
          <w:i/>
          <w:spacing w:val="10"/>
          <w:highlight w:val="none"/>
          <w:shd w:val="clear" w:color="auto" w:fill="ffffff"/>
          <w:lang w:val="ru"/>
        </w:rPr>
        <w:t xml:space="preserve">(оставьте</w:t>
      </w:r>
      <w:r>
        <w:rPr>
          <w:rFonts w:ascii="PT Astra Serif" w:hAnsi="PT Astra Serif" w:eastAsia="Arial" w:cs="PT Astra Serif" w:eastAsiaTheme="minorHAnsi"/>
          <w:bCs/>
          <w:i/>
          <w:spacing w:val="10"/>
          <w:highlight w:val="none"/>
          <w:shd w:val="clear" w:color="auto" w:fill="ffffff"/>
          <w:lang w:val="ru"/>
        </w:rPr>
        <w:t xml:space="preserve"> нужное</w:t>
      </w:r>
      <w:r>
        <w:rPr>
          <w:rFonts w:ascii="PT Astra Serif" w:hAnsi="PT Astra Serif" w:eastAsia="Arial" w:cs="PT Astra Serif" w:eastAsiaTheme="minorHAnsi"/>
          <w:bCs/>
          <w:i/>
          <w:spacing w:val="10"/>
          <w:shd w:val="clear" w:color="auto" w:fill="ffffff"/>
          <w:lang w:val="ru"/>
        </w:rPr>
        <w:t xml:space="preserve">)</w:t>
      </w:r>
      <w:r>
        <w:rPr>
          <w:rFonts w:ascii="PT Astra Serif" w:hAnsi="PT Astra Serif" w:eastAsia="Arial" w:cs="PT Astra Serif"/>
          <w:b/>
          <w:spacing w:val="10"/>
          <w:lang w:val="ru"/>
        </w:rPr>
      </w:r>
      <w:r/>
    </w:p>
    <w:p>
      <w:pPr>
        <w:ind w:left="23" w:right="40" w:firstLine="686"/>
        <w:jc w:val="both"/>
        <w:rPr>
          <w:rFonts w:ascii="PT Astra Serif" w:hAnsi="PT Astra Serif" w:cs="PT Astra Serif"/>
        </w:rPr>
      </w:pPr>
      <w:r>
        <w:rPr>
          <w:rFonts w:ascii="PT Astra Serif" w:hAnsi="PT Astra Serif" w:eastAsia="Arial" w:cs="PT Astra Serif" w:eastAsiaTheme="minorHAnsi"/>
          <w:lang w:val="ru"/>
        </w:rPr>
        <w:t xml:space="preserve"> </w:t>
      </w:r>
      <w:r>
        <w:rPr>
          <w:rFonts w:ascii="PT Astra Serif" w:hAnsi="PT Astra Serif" w:cs="PT Astra Serif"/>
        </w:rPr>
      </w:r>
      <w:r/>
    </w:p>
    <w:tbl>
      <w:tblPr>
        <w:tblStyle w:val="711"/>
        <w:tblW w:w="0" w:type="auto"/>
        <w:tblLayout w:type="fixed"/>
        <w:tblLook w:val="04A0" w:firstRow="1" w:lastRow="0" w:firstColumn="1" w:lastColumn="0" w:noHBand="0" w:noVBand="1"/>
      </w:tblPr>
      <w:tblGrid>
        <w:gridCol w:w="3226"/>
        <w:gridCol w:w="6486"/>
      </w:tblGrid>
      <w:tr>
        <w:trPr/>
        <w:tc>
          <w:tcPr>
            <w:gridSpan w:val="2"/>
            <w:tcW w:w="9712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  <w:b/>
                <w:sz w:val="20"/>
                <w:szCs w:val="20"/>
              </w:rPr>
              <w:t xml:space="preserve">1. </w:t>
            </w:r>
            <w:r>
              <w:rPr>
                <w:rFonts w:ascii="PT Astra Serif" w:hAnsi="PT Astra Serif" w:cs="PT Astra Serif"/>
                <w:b/>
                <w:sz w:val="20"/>
                <w:szCs w:val="20"/>
              </w:rPr>
              <w:t xml:space="preserve">Информация об организации:</w:t>
            </w:r>
            <w:r>
              <w:rPr>
                <w:rFonts w:ascii="PT Astra Serif" w:hAnsi="PT Astra Serif" w:cs="PT Astra Serif"/>
              </w:rPr>
            </w:r>
            <w:r/>
          </w:p>
        </w:tc>
      </w:tr>
      <w:tr>
        <w:trPr>
          <w:trHeight w:val="276"/>
        </w:trPr>
        <w:tc>
          <w:tcPr>
            <w:tcW w:w="3226" w:type="dxa"/>
            <w:vMerge w:val="restart"/>
            <w:textDirection w:val="lrTb"/>
            <w:noWrap w:val="false"/>
          </w:tcPr>
          <w:p>
            <w:pPr>
              <w:ind w:left="283" w:right="0" w:firstLine="0"/>
              <w:jc w:val="left"/>
              <w:rPr>
                <w:rFonts w:ascii="PT Astra Serif" w:hAnsi="PT Astra Serif" w:eastAsia="PT Astra Serif" w:cs="PT Astra Serif"/>
                <w:b w:val="0"/>
                <w:sz w:val="20"/>
                <w:szCs w:val="20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eastAsia="PT Astra Serif" w:cs="PT Astra Serif"/>
                <w:b w:val="0"/>
                <w:sz w:val="20"/>
                <w:szCs w:val="20"/>
              </w:rPr>
              <w:t xml:space="preserve">Полное наименование</w:t>
            </w:r>
            <w:r>
              <w:rPr>
                <w:rFonts w:ascii="PT Astra Serif" w:hAnsi="PT Astra Serif" w:eastAsia="PT Astra Serif" w:cs="PT Astra Serif"/>
                <w:b w:val="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b w:val="0"/>
                <w:sz w:val="20"/>
                <w:szCs w:val="20"/>
              </w:rPr>
            </w:r>
            <w:r/>
          </w:p>
        </w:tc>
        <w:tc>
          <w:tcPr>
            <w:tcW w:w="6486" w:type="dxa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/>
          </w:p>
        </w:tc>
      </w:tr>
      <w:tr>
        <w:trPr>
          <w:trHeight w:val="276"/>
        </w:trPr>
        <w:tc>
          <w:tcPr>
            <w:tcW w:w="3226" w:type="dxa"/>
            <w:vMerge w:val="restart"/>
            <w:textDirection w:val="lrTb"/>
            <w:noWrap w:val="false"/>
          </w:tcPr>
          <w:p>
            <w:pPr>
              <w:ind w:left="283" w:right="0" w:firstLine="0"/>
              <w:jc w:val="left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  <w:sz w:val="20"/>
              </w:rPr>
              <w:t xml:space="preserve">К</w:t>
            </w:r>
            <w:r>
              <w:rPr>
                <w:rFonts w:ascii="PT Astra Serif" w:hAnsi="PT Astra Serif" w:cs="PT Astra Serif"/>
                <w:sz w:val="20"/>
              </w:rPr>
              <w:t xml:space="preserve">раткое</w:t>
            </w:r>
            <w:r>
              <w:rPr>
                <w:rFonts w:ascii="PT Astra Serif" w:hAnsi="PT Astra Serif" w:cs="PT Astra Serif"/>
                <w:sz w:val="20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b w:val="0"/>
                <w:sz w:val="20"/>
                <w:szCs w:val="20"/>
              </w:rPr>
              <w:t xml:space="preserve">наименование </w:t>
            </w:r>
            <w:r>
              <w:rPr>
                <w:rFonts w:ascii="PT Astra Serif" w:hAnsi="PT Astra Serif" w:cs="PT Astra Serif"/>
              </w:rPr>
            </w:r>
            <w:r/>
          </w:p>
        </w:tc>
        <w:tc>
          <w:tcPr>
            <w:tcW w:w="6486" w:type="dxa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/>
          </w:p>
        </w:tc>
      </w:tr>
      <w:tr>
        <w:trPr>
          <w:trHeight w:val="276"/>
        </w:trPr>
        <w:tc>
          <w:tcPr>
            <w:tcW w:w="3226" w:type="dxa"/>
            <w:vMerge w:val="restart"/>
            <w:textDirection w:val="lrTb"/>
            <w:noWrap w:val="false"/>
          </w:tcPr>
          <w:p>
            <w:pPr>
              <w:ind w:left="283" w:right="0" w:firstLine="0"/>
              <w:jc w:val="left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b w:val="0"/>
                <w:sz w:val="20"/>
                <w:szCs w:val="20"/>
              </w:rPr>
              <w:t xml:space="preserve">ИНН/</w:t>
            </w:r>
            <w:r>
              <w:rPr>
                <w:rFonts w:ascii="PT Astra Serif" w:hAnsi="PT Astra Serif" w:eastAsia="PT Astra Serif" w:cs="PT Astra Serif"/>
                <w:b w:val="0"/>
                <w:sz w:val="20"/>
                <w:szCs w:val="20"/>
              </w:rPr>
              <w:t xml:space="preserve">ОГРН</w:t>
            </w:r>
            <w:r>
              <w:rPr>
                <w:rFonts w:ascii="PT Astra Serif" w:hAnsi="PT Astra Serif" w:eastAsia="PT Astra Serif" w:cs="PT Astra Serif"/>
              </w:rPr>
            </w:r>
            <w:r/>
          </w:p>
        </w:tc>
        <w:tc>
          <w:tcPr>
            <w:tcW w:w="6486" w:type="dxa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/>
          </w:p>
        </w:tc>
      </w:tr>
      <w:tr>
        <w:trPr>
          <w:trHeight w:val="276"/>
        </w:trPr>
        <w:tc>
          <w:tcPr>
            <w:tcW w:w="3226" w:type="dxa"/>
            <w:vMerge w:val="restart"/>
            <w:textDirection w:val="lrTb"/>
            <w:noWrap w:val="false"/>
          </w:tcPr>
          <w:p>
            <w:pPr>
              <w:ind w:left="0" w:right="0" w:firstLine="283"/>
            </w:pPr>
            <w:r>
              <w:rPr>
                <w:rFonts w:ascii="PT Astra Serif" w:hAnsi="PT Astra Serif" w:eastAsia="PT Astra Serif" w:cs="PT Astra Serif"/>
                <w:b w:val="0"/>
                <w:sz w:val="20"/>
                <w:szCs w:val="20"/>
              </w:rPr>
              <w:t xml:space="preserve">Юридический адрес</w:t>
            </w:r>
            <w:r/>
          </w:p>
        </w:tc>
        <w:tc>
          <w:tcPr>
            <w:tcW w:w="6486" w:type="dxa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/>
          </w:p>
        </w:tc>
      </w:tr>
      <w:tr>
        <w:trPr>
          <w:trHeight w:val="276"/>
        </w:trPr>
        <w:tc>
          <w:tcPr>
            <w:tcW w:w="3226" w:type="dxa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  <w:b/>
                <w:bCs/>
                <w:sz w:val="20"/>
                <w:szCs w:val="20"/>
              </w:rPr>
              <w:t xml:space="preserve">2</w:t>
            </w:r>
            <w:r>
              <w:rPr>
                <w:rFonts w:ascii="PT Astra Serif" w:hAnsi="PT Astra Serif" w:cs="PT Astra Serif"/>
                <w:b/>
                <w:bCs/>
                <w:sz w:val="20"/>
                <w:szCs w:val="20"/>
              </w:rPr>
              <w:t xml:space="preserve">. Статический IP-адрес организации</w:t>
            </w:r>
            <w:r>
              <w:rPr>
                <w:rFonts w:ascii="PT Astra Serif" w:hAnsi="PT Astra Serif" w:cs="PT Astra Serif"/>
              </w:rPr>
            </w:r>
            <w:r/>
          </w:p>
        </w:tc>
        <w:tc>
          <w:tcPr>
            <w:tcW w:w="6486" w:type="dxa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/>
          </w:p>
        </w:tc>
      </w:tr>
      <w:tr>
        <w:trPr>
          <w:trHeight w:val="276"/>
        </w:trPr>
        <w:tc>
          <w:tcPr>
            <w:gridSpan w:val="2"/>
            <w:tcW w:w="9712" w:type="dxa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b/>
                <w:sz w:val="20"/>
                <w:szCs w:val="20"/>
              </w:rPr>
            </w:pPr>
            <w:r>
              <w:rPr>
                <w:rFonts w:ascii="PT Astra Serif" w:hAnsi="PT Astra Serif" w:cs="PT Astra Serif"/>
                <w:b/>
                <w:sz w:val="20"/>
                <w:szCs w:val="20"/>
              </w:rPr>
              <w:t xml:space="preserve">3. Контакт</w:t>
            </w:r>
            <w:r>
              <w:rPr>
                <w:rFonts w:ascii="PT Astra Serif" w:hAnsi="PT Astra Serif" w:cs="PT Astra Serif"/>
                <w:b/>
                <w:sz w:val="20"/>
                <w:szCs w:val="20"/>
              </w:rPr>
              <w:t xml:space="preserve">н</w:t>
            </w:r>
            <w:r>
              <w:rPr>
                <w:rFonts w:ascii="PT Astra Serif" w:hAnsi="PT Astra Serif" w:cs="PT Astra Serif"/>
                <w:b/>
                <w:sz w:val="20"/>
                <w:szCs w:val="20"/>
              </w:rPr>
              <w:t xml:space="preserve">ы</w:t>
            </w:r>
            <w:r>
              <w:rPr>
                <w:rFonts w:ascii="PT Astra Serif" w:hAnsi="PT Astra Serif" w:cs="PT Astra Serif"/>
                <w:b/>
                <w:sz w:val="20"/>
                <w:szCs w:val="20"/>
              </w:rPr>
              <w:t xml:space="preserve">е лица:</w:t>
            </w:r>
            <w:r>
              <w:rPr>
                <w:rFonts w:ascii="PT Astra Serif" w:hAnsi="PT Astra Serif" w:cs="PT Astra Serif"/>
                <w:b/>
                <w:sz w:val="20"/>
                <w:szCs w:val="20"/>
              </w:rPr>
            </w:r>
            <w:r/>
          </w:p>
        </w:tc>
      </w:tr>
      <w:tr>
        <w:trPr>
          <w:trHeight w:val="276"/>
        </w:trPr>
        <w:tc>
          <w:tcPr>
            <w:gridSpan w:val="2"/>
            <w:tcW w:w="9712" w:type="dxa"/>
            <w:vMerge w:val="restart"/>
            <w:textDirection w:val="lrTb"/>
            <w:noWrap w:val="false"/>
          </w:tcPr>
          <w:p>
            <w:pPr>
              <w:ind w:left="0" w:right="0" w:firstLine="283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b/>
                <w:sz w:val="20"/>
                <w:szCs w:val="20"/>
              </w:rPr>
              <w:t xml:space="preserve">3</w:t>
            </w:r>
            <w:r>
              <w:rPr>
                <w:rFonts w:ascii="PT Astra Serif" w:hAnsi="PT Astra Serif" w:cs="PT Astra Serif"/>
                <w:b/>
                <w:sz w:val="20"/>
                <w:szCs w:val="20"/>
              </w:rPr>
              <w:t xml:space="preserve">.</w:t>
            </w:r>
            <w:r>
              <w:rPr>
                <w:rFonts w:ascii="PT Astra Serif" w:hAnsi="PT Astra Serif" w:cs="PT Astra Serif"/>
                <w:b/>
                <w:sz w:val="20"/>
                <w:szCs w:val="20"/>
              </w:rPr>
              <w:t xml:space="preserve">1.</w:t>
            </w:r>
            <w:r>
              <w:rPr>
                <w:rFonts w:ascii="PT Astra Serif" w:hAnsi="PT Astra Serif" w:cs="PT Astra Serif"/>
                <w:b/>
                <w:sz w:val="20"/>
                <w:szCs w:val="20"/>
              </w:rPr>
              <w:t xml:space="preserve"> Руководитель: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/>
          </w:p>
        </w:tc>
      </w:tr>
      <w:tr>
        <w:trPr>
          <w:trHeight w:val="276"/>
        </w:trPr>
        <w:tc>
          <w:tcPr>
            <w:tcW w:w="3226" w:type="dxa"/>
            <w:vMerge w:val="restart"/>
            <w:textDirection w:val="lrTb"/>
            <w:noWrap w:val="false"/>
          </w:tcPr>
          <w:p>
            <w:pPr>
              <w:ind w:left="0" w:right="0" w:firstLine="425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ФИО (полностью)</w:t>
            </w:r>
            <w:r>
              <w:rPr>
                <w:rFonts w:ascii="PT Astra Serif" w:hAnsi="PT Astra Serif" w:cs="PT Astra Serif"/>
              </w:rPr>
            </w:r>
            <w:r/>
          </w:p>
        </w:tc>
        <w:tc>
          <w:tcPr>
            <w:tcW w:w="6486" w:type="dxa"/>
            <w:vMerge w:val="restart"/>
            <w:textDirection w:val="lrTb"/>
            <w:noWrap w:val="false"/>
          </w:tcPr>
          <w:p>
            <w:pPr>
              <w:ind w:left="0" w:right="0" w:firstLine="567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/>
          </w:p>
        </w:tc>
      </w:tr>
      <w:tr>
        <w:trPr>
          <w:trHeight w:val="276"/>
        </w:trPr>
        <w:tc>
          <w:tcPr>
            <w:tcW w:w="3226" w:type="dxa"/>
            <w:vMerge w:val="restart"/>
            <w:textDirection w:val="lrTb"/>
            <w:noWrap w:val="false"/>
          </w:tcPr>
          <w:p>
            <w:pPr>
              <w:ind w:left="0" w:right="0" w:firstLine="425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Должность</w:t>
            </w:r>
            <w:r>
              <w:rPr>
                <w:rFonts w:ascii="PT Astra Serif" w:hAnsi="PT Astra Serif" w:cs="PT Astra Serif"/>
              </w:rPr>
            </w:r>
            <w:r/>
          </w:p>
        </w:tc>
        <w:tc>
          <w:tcPr>
            <w:tcW w:w="6486" w:type="dxa"/>
            <w:vMerge w:val="restart"/>
            <w:textDirection w:val="lrTb"/>
            <w:noWrap w:val="false"/>
          </w:tcPr>
          <w:p>
            <w:pPr>
              <w:ind w:left="0" w:right="0" w:firstLine="567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/>
          </w:p>
        </w:tc>
      </w:tr>
      <w:tr>
        <w:trPr>
          <w:trHeight w:val="276"/>
        </w:trPr>
        <w:tc>
          <w:tcPr>
            <w:tcW w:w="3226" w:type="dxa"/>
            <w:vMerge w:val="restart"/>
            <w:textDirection w:val="lrTb"/>
            <w:noWrap w:val="false"/>
          </w:tcPr>
          <w:p>
            <w:pPr>
              <w:ind w:left="0" w:right="0" w:firstLine="425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Номер телефона (рабочий)</w:t>
            </w:r>
            <w:r>
              <w:rPr>
                <w:rFonts w:ascii="PT Astra Serif" w:hAnsi="PT Astra Serif" w:cs="PT Astra Serif"/>
              </w:rPr>
            </w:r>
            <w:r/>
          </w:p>
        </w:tc>
        <w:tc>
          <w:tcPr>
            <w:tcW w:w="6486" w:type="dxa"/>
            <w:vMerge w:val="restart"/>
            <w:textDirection w:val="lrTb"/>
            <w:noWrap w:val="false"/>
          </w:tcPr>
          <w:p>
            <w:pPr>
              <w:ind w:left="0" w:right="0" w:firstLine="567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/>
          </w:p>
        </w:tc>
      </w:tr>
      <w:tr>
        <w:trPr>
          <w:trHeight w:val="276"/>
        </w:trPr>
        <w:tc>
          <w:tcPr>
            <w:tcW w:w="3226" w:type="dxa"/>
            <w:vMerge w:val="restart"/>
            <w:textDirection w:val="lrTb"/>
            <w:noWrap w:val="false"/>
          </w:tcPr>
          <w:p>
            <w:pPr>
              <w:ind w:left="0" w:right="0" w:firstLine="425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Электронная почта</w:t>
            </w:r>
            <w:r>
              <w:rPr>
                <w:rFonts w:ascii="PT Astra Serif" w:hAnsi="PT Astra Serif" w:cs="PT Astra Serif"/>
              </w:rPr>
            </w:r>
            <w:r/>
          </w:p>
        </w:tc>
        <w:tc>
          <w:tcPr>
            <w:tcW w:w="6486" w:type="dxa"/>
            <w:vMerge w:val="restart"/>
            <w:textDirection w:val="lrTb"/>
            <w:noWrap w:val="false"/>
          </w:tcPr>
          <w:p>
            <w:pPr>
              <w:ind w:left="0" w:right="0" w:firstLine="567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/>
          </w:p>
        </w:tc>
      </w:tr>
      <w:tr>
        <w:trPr>
          <w:trHeight w:val="261"/>
        </w:trPr>
        <w:tc>
          <w:tcPr>
            <w:gridSpan w:val="2"/>
            <w:tcW w:w="9712" w:type="dxa"/>
            <w:vMerge w:val="restart"/>
            <w:textDirection w:val="lrTb"/>
            <w:noWrap w:val="false"/>
          </w:tcPr>
          <w:p>
            <w:pPr>
              <w:ind w:left="0" w:right="0" w:firstLine="283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b/>
                <w:sz w:val="20"/>
                <w:szCs w:val="20"/>
              </w:rPr>
              <w:t xml:space="preserve">3</w:t>
            </w:r>
            <w:r>
              <w:rPr>
                <w:rFonts w:ascii="PT Astra Serif" w:hAnsi="PT Astra Serif" w:cs="PT Astra Serif"/>
                <w:b/>
                <w:sz w:val="20"/>
                <w:szCs w:val="20"/>
              </w:rPr>
              <w:t xml:space="preserve">.</w:t>
            </w:r>
            <w:r>
              <w:rPr>
                <w:rFonts w:ascii="PT Astra Serif" w:hAnsi="PT Astra Serif" w:cs="PT Astra Serif"/>
                <w:b/>
                <w:sz w:val="20"/>
                <w:szCs w:val="20"/>
              </w:rPr>
              <w:t xml:space="preserve">2.</w:t>
            </w:r>
            <w:r>
              <w:rPr>
                <w:rFonts w:ascii="PT Astra Serif" w:hAnsi="PT Astra Serif" w:cs="PT Astra Serif"/>
                <w:b/>
                <w:sz w:val="20"/>
                <w:szCs w:val="20"/>
              </w:rPr>
              <w:t xml:space="preserve"> Делопроизводитель: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/>
          </w:p>
        </w:tc>
      </w:tr>
      <w:tr>
        <w:trPr>
          <w:trHeight w:val="276"/>
        </w:trPr>
        <w:tc>
          <w:tcPr>
            <w:tcW w:w="3226" w:type="dxa"/>
            <w:vMerge w:val="restart"/>
            <w:textDirection w:val="lrTb"/>
            <w:noWrap w:val="false"/>
          </w:tcPr>
          <w:p>
            <w:pPr>
              <w:ind w:left="0" w:right="0" w:firstLine="425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ФИО (полностью)</w:t>
            </w:r>
            <w:r>
              <w:rPr>
                <w:rFonts w:ascii="PT Astra Serif" w:hAnsi="PT Astra Serif" w:cs="PT Astra Serif"/>
              </w:rPr>
            </w:r>
            <w:r/>
          </w:p>
        </w:tc>
        <w:tc>
          <w:tcPr>
            <w:tcW w:w="6486" w:type="dxa"/>
            <w:vMerge w:val="restart"/>
            <w:textDirection w:val="lrTb"/>
            <w:noWrap w:val="false"/>
          </w:tcPr>
          <w:p>
            <w:pPr>
              <w:ind w:left="0" w:right="0" w:firstLine="567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/>
          </w:p>
        </w:tc>
      </w:tr>
      <w:tr>
        <w:trPr>
          <w:trHeight w:val="276"/>
        </w:trPr>
        <w:tc>
          <w:tcPr>
            <w:tcW w:w="3226" w:type="dxa"/>
            <w:vMerge w:val="restart"/>
            <w:textDirection w:val="lrTb"/>
            <w:noWrap w:val="false"/>
          </w:tcPr>
          <w:p>
            <w:pPr>
              <w:ind w:left="0" w:right="0" w:firstLine="425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Должность</w:t>
            </w:r>
            <w:r>
              <w:rPr>
                <w:rFonts w:ascii="PT Astra Serif" w:hAnsi="PT Astra Serif" w:cs="PT Astra Serif"/>
              </w:rPr>
            </w:r>
            <w:r/>
          </w:p>
        </w:tc>
        <w:tc>
          <w:tcPr>
            <w:tcW w:w="6486" w:type="dxa"/>
            <w:vMerge w:val="restart"/>
            <w:textDirection w:val="lrTb"/>
            <w:noWrap w:val="false"/>
          </w:tcPr>
          <w:p>
            <w:pPr>
              <w:ind w:left="0" w:right="0" w:firstLine="567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/>
          </w:p>
        </w:tc>
      </w:tr>
      <w:tr>
        <w:trPr>
          <w:trHeight w:val="276"/>
        </w:trPr>
        <w:tc>
          <w:tcPr>
            <w:tcW w:w="3226" w:type="dxa"/>
            <w:vMerge w:val="restart"/>
            <w:textDirection w:val="lrTb"/>
            <w:noWrap w:val="false"/>
          </w:tcPr>
          <w:p>
            <w:pPr>
              <w:ind w:left="0" w:right="0" w:firstLine="425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Номер телефона (рабочий)</w:t>
            </w:r>
            <w:r>
              <w:rPr>
                <w:rFonts w:ascii="PT Astra Serif" w:hAnsi="PT Astra Serif" w:cs="PT Astra Serif"/>
              </w:rPr>
            </w:r>
            <w:r/>
          </w:p>
        </w:tc>
        <w:tc>
          <w:tcPr>
            <w:tcW w:w="6486" w:type="dxa"/>
            <w:vMerge w:val="restart"/>
            <w:textDirection w:val="lrTb"/>
            <w:noWrap w:val="false"/>
          </w:tcPr>
          <w:p>
            <w:pPr>
              <w:ind w:left="0" w:right="0" w:firstLine="567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/>
          </w:p>
        </w:tc>
      </w:tr>
      <w:tr>
        <w:trPr>
          <w:trHeight w:val="276"/>
        </w:trPr>
        <w:tc>
          <w:tcPr>
            <w:tcW w:w="3226" w:type="dxa"/>
            <w:vMerge w:val="restart"/>
            <w:textDirection w:val="lrTb"/>
            <w:noWrap w:val="false"/>
          </w:tcPr>
          <w:p>
            <w:pPr>
              <w:ind w:left="0" w:right="0" w:firstLine="425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Электронная почта</w:t>
            </w:r>
            <w:r>
              <w:rPr>
                <w:rFonts w:ascii="PT Astra Serif" w:hAnsi="PT Astra Serif" w:cs="PT Astra Serif"/>
              </w:rPr>
            </w:r>
            <w:r/>
          </w:p>
        </w:tc>
        <w:tc>
          <w:tcPr>
            <w:tcW w:w="6486" w:type="dxa"/>
            <w:vMerge w:val="restart"/>
            <w:textDirection w:val="lrTb"/>
            <w:noWrap w:val="false"/>
          </w:tcPr>
          <w:p>
            <w:pPr>
              <w:ind w:left="0" w:right="0" w:firstLine="567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/>
          </w:p>
        </w:tc>
      </w:tr>
      <w:tr>
        <w:trPr>
          <w:trHeight w:val="276"/>
        </w:trPr>
        <w:tc>
          <w:tcPr>
            <w:gridSpan w:val="2"/>
            <w:tcW w:w="9712" w:type="dxa"/>
            <w:vMerge w:val="restart"/>
            <w:textDirection w:val="lrTb"/>
            <w:noWrap w:val="false"/>
          </w:tcPr>
          <w:p>
            <w:pPr>
              <w:ind w:left="0" w:right="0" w:firstLine="283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b/>
                <w:sz w:val="20"/>
                <w:szCs w:val="20"/>
              </w:rPr>
              <w:t xml:space="preserve">3.3</w:t>
            </w:r>
            <w:r>
              <w:rPr>
                <w:rFonts w:ascii="PT Astra Serif" w:hAnsi="PT Astra Serif" w:cs="PT Astra Serif"/>
                <w:b/>
                <w:sz w:val="20"/>
                <w:szCs w:val="20"/>
              </w:rPr>
              <w:t xml:space="preserve">. Технический специалист: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/>
          </w:p>
        </w:tc>
      </w:tr>
      <w:tr>
        <w:trPr>
          <w:trHeight w:val="276"/>
        </w:trPr>
        <w:tc>
          <w:tcPr>
            <w:tcW w:w="3226" w:type="dxa"/>
            <w:vMerge w:val="restart"/>
            <w:textDirection w:val="lrTb"/>
            <w:noWrap w:val="false"/>
          </w:tcPr>
          <w:p>
            <w:pPr>
              <w:ind w:left="0" w:right="0" w:firstLine="425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ФИО (полностью)</w:t>
            </w:r>
            <w:r>
              <w:rPr>
                <w:rFonts w:ascii="PT Astra Serif" w:hAnsi="PT Astra Serif" w:cs="PT Astra Serif"/>
              </w:rPr>
            </w:r>
            <w:r/>
          </w:p>
        </w:tc>
        <w:tc>
          <w:tcPr>
            <w:tcW w:w="6486" w:type="dxa"/>
            <w:vMerge w:val="restart"/>
            <w:textDirection w:val="lrTb"/>
            <w:noWrap w:val="false"/>
          </w:tcPr>
          <w:p>
            <w:pPr>
              <w:ind w:left="0" w:right="0" w:firstLine="567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/>
          </w:p>
        </w:tc>
      </w:tr>
      <w:tr>
        <w:trPr>
          <w:trHeight w:val="276"/>
        </w:trPr>
        <w:tc>
          <w:tcPr>
            <w:tcW w:w="3226" w:type="dxa"/>
            <w:vMerge w:val="restart"/>
            <w:textDirection w:val="lrTb"/>
            <w:noWrap w:val="false"/>
          </w:tcPr>
          <w:p>
            <w:pPr>
              <w:ind w:left="0" w:right="0" w:firstLine="425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Номер телефона (рабочий)</w:t>
            </w:r>
            <w:r>
              <w:rPr>
                <w:rFonts w:ascii="PT Astra Serif" w:hAnsi="PT Astra Serif" w:cs="PT Astra Serif"/>
              </w:rPr>
            </w:r>
            <w:r/>
          </w:p>
        </w:tc>
        <w:tc>
          <w:tcPr>
            <w:tcW w:w="6486" w:type="dxa"/>
            <w:vMerge w:val="restart"/>
            <w:textDirection w:val="lrTb"/>
            <w:noWrap w:val="false"/>
          </w:tcPr>
          <w:p>
            <w:pPr>
              <w:ind w:left="0" w:right="0" w:firstLine="567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/>
          </w:p>
        </w:tc>
      </w:tr>
      <w:tr>
        <w:trPr>
          <w:trHeight w:val="276"/>
        </w:trPr>
        <w:tc>
          <w:tcPr>
            <w:tcW w:w="3226" w:type="dxa"/>
            <w:vMerge w:val="restart"/>
            <w:textDirection w:val="lrTb"/>
            <w:noWrap w:val="false"/>
          </w:tcPr>
          <w:p>
            <w:pPr>
              <w:ind w:left="0" w:right="0" w:firstLine="425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Электронная почта</w:t>
            </w:r>
            <w:r>
              <w:rPr>
                <w:rFonts w:ascii="PT Astra Serif" w:hAnsi="PT Astra Serif" w:cs="PT Astra Serif"/>
              </w:rPr>
            </w:r>
            <w:r/>
          </w:p>
        </w:tc>
        <w:tc>
          <w:tcPr>
            <w:tcW w:w="6486" w:type="dxa"/>
            <w:vMerge w:val="restart"/>
            <w:textDirection w:val="lrTb"/>
            <w:noWrap w:val="false"/>
          </w:tcPr>
          <w:p>
            <w:pPr>
              <w:ind w:left="0" w:right="0" w:firstLine="567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/>
          </w:p>
        </w:tc>
      </w:tr>
    </w:tbl>
    <w:p>
      <w:pPr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 w:eastAsiaTheme="minorHAnsi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/>
    </w:p>
    <w:p>
      <w:pPr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 w:eastAsiaTheme="minorHAnsi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/>
    </w:p>
    <w:tbl>
      <w:tblPr>
        <w:tblStyle w:val="711"/>
        <w:tblW w:w="0" w:type="auto"/>
        <w:tblLayout w:type="fixed"/>
        <w:tblLook w:val="04A0" w:firstRow="1" w:lastRow="0" w:firstColumn="1" w:lastColumn="0" w:noHBand="0" w:noVBand="1"/>
      </w:tblPr>
      <w:tblGrid>
        <w:gridCol w:w="4643"/>
        <w:gridCol w:w="2531"/>
        <w:gridCol w:w="236"/>
        <w:gridCol w:w="2376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643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53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6" w:type="dxa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376" w:type="dxa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643" w:type="dxa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/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53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cs="PT Astra Serif"/>
                <w:sz w:val="20"/>
                <w:szCs w:val="28"/>
              </w:rPr>
              <w:t xml:space="preserve">(подпись)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6" w:type="dxa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/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376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  <w:sz w:val="20"/>
                <w:szCs w:val="28"/>
              </w:rPr>
              <w:t xml:space="preserve">(Фамилия, имя, отчество (последнее – при наличии) руководителя)</w:t>
            </w:r>
            <w:r>
              <w:rPr>
                <w:rFonts w:ascii="PT Astra Serif" w:hAnsi="PT Astra Serif" w:cs="PT Astra Serif"/>
              </w:rPr>
            </w:r>
            <w:r/>
          </w:p>
        </w:tc>
      </w:tr>
    </w:tbl>
    <w:p>
      <w:pPr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 w:eastAsiaTheme="minorHAnsi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/>
    </w:p>
    <w:p>
      <w:pPr>
        <w:jc w:val="right"/>
        <w:rPr>
          <w:rFonts w:ascii="PT Astra Serif" w:hAnsi="PT Astra Serif" w:cs="PT Astra Serif"/>
          <w:spacing w:val="10"/>
          <w:sz w:val="28"/>
          <w:szCs w:val="28"/>
        </w:rPr>
        <w:outlineLvl w:val="0"/>
      </w:pP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br w:type="page" w:clear="all"/>
      </w:r>
      <w:r>
        <w:rPr>
          <w:rFonts w:ascii="PT Astra Serif" w:hAnsi="PT Astra Serif" w:cs="PT Astra Serif"/>
          <w:spacing w:val="10"/>
          <w:sz w:val="28"/>
          <w:szCs w:val="28"/>
        </w:rPr>
      </w:r>
      <w:r/>
    </w:p>
    <w:p>
      <w:pPr>
        <w:jc w:val="right"/>
        <w:rPr>
          <w:highlight w:val="none"/>
        </w:rPr>
      </w:pP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Приложение № 3</w:t>
      </w:r>
      <w:r>
        <w:rPr>
          <w:rFonts w:ascii="PT Astra Serif" w:hAnsi="PT Astra Serif" w:cs="PT Astra Serif" w:eastAsiaTheme="minorHAnsi"/>
          <w:b/>
          <w:bCs/>
          <w:color w:val="000000"/>
          <w:spacing w:val="10"/>
          <w:sz w:val="28"/>
          <w:szCs w:val="28"/>
          <w:highlight w:val="none"/>
        </w:rPr>
      </w:r>
      <w:r>
        <w:rPr>
          <w:highlight w:val="none"/>
        </w:rPr>
      </w:r>
    </w:p>
    <w:p>
      <w:pPr>
        <w:jc w:val="center"/>
        <w:rPr>
          <w:highlight w:val="none"/>
        </w:rPr>
      </w:pPr>
      <w:r>
        <w:rPr>
          <w:rFonts w:ascii="PT Astra Serif" w:hAnsi="PT Astra Serif" w:cs="PT Astra Serif"/>
          <w:b/>
          <w:bCs/>
          <w:sz w:val="28"/>
          <w:szCs w:val="28"/>
          <w:highlight w:val="none"/>
        </w:rPr>
      </w:r>
      <w:r>
        <w:rPr>
          <w:rFonts w:ascii="PT Astra Serif" w:hAnsi="PT Astra Serif" w:cs="PT Astra Serif"/>
          <w:b/>
          <w:bCs/>
          <w:sz w:val="28"/>
          <w:szCs w:val="28"/>
          <w:highlight w:val="none"/>
        </w:rPr>
      </w:r>
      <w:r>
        <w:rPr>
          <w:highlight w:val="none"/>
        </w:rPr>
      </w:r>
    </w:p>
    <w:p>
      <w:pPr>
        <w:jc w:val="center"/>
        <w:rPr>
          <w:highlight w:val="none"/>
        </w:rPr>
      </w:pPr>
      <w:r>
        <w:rPr>
          <w:rFonts w:ascii="PT Astra Serif" w:hAnsi="PT Astra Serif" w:cs="PT Astra Serif" w:eastAsiaTheme="minorHAnsi"/>
          <w:b/>
          <w:sz w:val="28"/>
          <w:szCs w:val="28"/>
          <w:highlight w:val="none"/>
          <w:lang w:eastAsia="en-US"/>
        </w:rPr>
        <w:t xml:space="preserve">Порядок </w:t>
      </w:r>
      <w:r>
        <w:rPr>
          <w:rFonts w:ascii="PT Astra Serif" w:hAnsi="PT Astra Serif" w:cs="PT Astra Serif"/>
          <w:b/>
          <w:bCs/>
          <w:sz w:val="28"/>
          <w:szCs w:val="28"/>
          <w:highlight w:val="none"/>
        </w:rPr>
      </w:r>
      <w:r>
        <w:rPr>
          <w:highlight w:val="none"/>
        </w:rPr>
      </w:r>
    </w:p>
    <w:p>
      <w:pPr>
        <w:jc w:val="center"/>
        <w:rPr>
          <w:highlight w:val="none"/>
        </w:rPr>
      </w:pPr>
      <w:r>
        <w:rPr>
          <w:rFonts w:ascii="PT Astra Serif" w:hAnsi="PT Astra Serif" w:cs="PT Astra Serif" w:eastAsiaTheme="minorHAnsi"/>
          <w:b/>
          <w:sz w:val="28"/>
          <w:szCs w:val="28"/>
          <w:highlight w:val="none"/>
          <w:lang w:eastAsia="en-US"/>
        </w:rPr>
        <w:t xml:space="preserve">организации шифрованного подключения </w:t>
      </w:r>
      <w:r>
        <w:rPr>
          <w:rFonts w:ascii="PT Astra Serif" w:hAnsi="PT Astra Serif" w:cs="PT Astra Serif"/>
          <w:b/>
          <w:bCs/>
          <w:sz w:val="28"/>
          <w:szCs w:val="28"/>
          <w:highlight w:val="none"/>
        </w:rPr>
      </w:r>
      <w:r>
        <w:rPr>
          <w:highlight w:val="none"/>
        </w:rPr>
      </w:r>
    </w:p>
    <w:p>
      <w:pPr>
        <w:jc w:val="center"/>
        <w:rPr>
          <w:highlight w:val="none"/>
        </w:rPr>
      </w:pPr>
      <w:r>
        <w:rPr>
          <w:rFonts w:ascii="PT Astra Serif" w:hAnsi="PT Astra Serif" w:cs="PT Astra Serif" w:eastAsiaTheme="minorHAnsi"/>
          <w:b/>
          <w:sz w:val="28"/>
          <w:szCs w:val="28"/>
          <w:highlight w:val="none"/>
          <w:lang w:eastAsia="en-US"/>
        </w:rPr>
        <w:t xml:space="preserve">к защищенному сегменту сети Администрации Томской области</w:t>
      </w:r>
      <w:r>
        <w:rPr>
          <w:rFonts w:ascii="PT Astra Serif" w:hAnsi="PT Astra Serif" w:cs="PT Astra Serif"/>
          <w:b/>
          <w:bCs/>
          <w:sz w:val="28"/>
          <w:szCs w:val="28"/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rFonts w:ascii="PT Astra Serif" w:hAnsi="PT Astra Serif" w:cs="PT Astra Serif"/>
          <w:b/>
          <w:bCs/>
          <w:sz w:val="28"/>
          <w:szCs w:val="28"/>
          <w:highlight w:val="none"/>
        </w:rPr>
      </w:r>
      <w:r>
        <w:rPr>
          <w:rFonts w:ascii="PT Astra Serif" w:hAnsi="PT Astra Serif" w:cs="PT Astra Serif"/>
          <w:b/>
          <w:bCs/>
          <w:sz w:val="28"/>
          <w:szCs w:val="28"/>
          <w:highlight w:val="none"/>
        </w:rPr>
      </w:r>
      <w:r>
        <w:rPr>
          <w:highlight w:val="none"/>
        </w:rPr>
      </w:r>
    </w:p>
    <w:p>
      <w:pPr>
        <w:jc w:val="center"/>
        <w:spacing w:after="120"/>
        <w:rPr>
          <w:highlight w:val="none"/>
        </w:rPr>
      </w:pPr>
      <w:r>
        <w:rPr>
          <w:rFonts w:ascii="PT Astra Serif" w:hAnsi="PT Astra Serif" w:cs="PT Astra Serif" w:eastAsiaTheme="minorHAnsi"/>
          <w:b/>
          <w:bCs/>
          <w:sz w:val="28"/>
          <w:szCs w:val="28"/>
          <w:highlight w:val="none"/>
          <w:lang w:eastAsia="en-US"/>
        </w:rPr>
        <w:t xml:space="preserve">1. Общие положения</w:t>
      </w:r>
      <w:r>
        <w:rPr>
          <w:rFonts w:ascii="PT Astra Serif" w:hAnsi="PT Astra Serif" w:cs="PT Astra Serif" w:eastAsiaTheme="minorHAnsi"/>
          <w:sz w:val="28"/>
          <w:szCs w:val="28"/>
          <w:highlight w:val="none"/>
        </w:rPr>
      </w:r>
      <w:r>
        <w:rPr>
          <w:highlight w:val="none"/>
        </w:rPr>
      </w:r>
    </w:p>
    <w:p>
      <w:pPr>
        <w:ind w:firstLine="709"/>
        <w:jc w:val="both"/>
        <w:rPr>
          <w:highlight w:val="none"/>
        </w:rPr>
      </w:pP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1.1. Шифрованное подключение к защищённому сегменту сети Администрации Томской области (далее – защищённая сеть АТО) обязательно для всех организаци</w:t>
      </w: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й, присоединяющихся к СЭД, независимо от выбранного варианта подключения. Подключение осуществляется с использованием сертифицированных средств криптографической защиты информации (СКЗИ), обеспечивающих конфиденциальность и целостность передаваемых данных.</w:t>
      </w:r>
      <w:r>
        <w:rPr>
          <w:rFonts w:ascii="PT Astra Serif" w:hAnsi="PT Astra Serif" w:cs="PT Astra Serif" w:eastAsiaTheme="minorHAnsi"/>
          <w:sz w:val="28"/>
          <w:szCs w:val="28"/>
          <w:highlight w:val="none"/>
        </w:rPr>
      </w:r>
      <w:r>
        <w:rPr>
          <w:highlight w:val="none"/>
        </w:rPr>
      </w:r>
    </w:p>
    <w:p>
      <w:pPr>
        <w:ind w:firstLine="709"/>
        <w:jc w:val="both"/>
        <w:rPr>
          <w:highlight w:val="none"/>
        </w:rPr>
      </w:pP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1</w:t>
      </w: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.2. Ответственность за приобретение, установку и настройку необходимых программных или программно-аппаратных средств несёт подключаемая организация. Технический оператор (ОГБУ «ОЦАИР ТО») оказывает консультационную поддержку и может выполнить настройку</w:t>
        <w:br/>
        <w:t xml:space="preserve">на </w:t>
      </w: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возмездной основе</w:t>
      </w: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 по отдельному договору.</w:t>
      </w:r>
      <w:r>
        <w:rPr>
          <w:rFonts w:ascii="PT Astra Serif" w:hAnsi="PT Astra Serif" w:cs="PT Astra Serif" w:eastAsiaTheme="minorHAnsi"/>
          <w:sz w:val="28"/>
          <w:szCs w:val="28"/>
          <w:highlight w:val="none"/>
        </w:rPr>
      </w:r>
      <w:r>
        <w:rPr>
          <w:highlight w:val="none"/>
        </w:rPr>
      </w:r>
    </w:p>
    <w:p>
      <w:pPr>
        <w:jc w:val="both"/>
        <w:rPr>
          <w:highlight w:val="none"/>
        </w:rPr>
      </w:pP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</w:r>
      <w:r>
        <w:rPr>
          <w:rFonts w:ascii="PT Astra Serif" w:hAnsi="PT Astra Serif" w:cs="PT Astra Serif" w:eastAsiaTheme="minorHAnsi"/>
          <w:sz w:val="28"/>
          <w:szCs w:val="28"/>
          <w:highlight w:val="none"/>
        </w:rPr>
      </w:r>
      <w:r>
        <w:rPr>
          <w:highlight w:val="none"/>
        </w:rPr>
      </w:r>
    </w:p>
    <w:p>
      <w:pPr>
        <w:jc w:val="center"/>
        <w:rPr>
          <w:highlight w:val="none"/>
        </w:rPr>
      </w:pPr>
      <w:r>
        <w:rPr>
          <w:rFonts w:ascii="PT Astra Serif" w:hAnsi="PT Astra Serif" w:cs="PT Astra Serif" w:eastAsiaTheme="minorHAnsi"/>
          <w:b/>
          <w:bCs/>
          <w:sz w:val="28"/>
          <w:szCs w:val="28"/>
          <w:highlight w:val="none"/>
          <w:lang w:eastAsia="en-US"/>
        </w:rPr>
        <w:t xml:space="preserve">2. Варианты организации шифрованного подключения</w:t>
      </w:r>
      <w:r>
        <w:rPr>
          <w:rFonts w:ascii="PT Astra Serif" w:hAnsi="PT Astra Serif" w:cs="PT Astra Serif" w:eastAsiaTheme="minorHAnsi"/>
          <w:sz w:val="28"/>
          <w:szCs w:val="28"/>
          <w:highlight w:val="none"/>
        </w:rPr>
      </w:r>
      <w:r>
        <w:rPr>
          <w:highlight w:val="none"/>
        </w:rPr>
      </w:r>
    </w:p>
    <w:p>
      <w:pPr>
        <w:ind w:firstLine="709"/>
        <w:jc w:val="both"/>
        <w:rPr>
          <w:highlight w:val="none"/>
        </w:rPr>
      </w:pPr>
      <w:r>
        <w:rPr>
          <w:rFonts w:ascii="PT Astra Serif" w:hAnsi="PT Astra Serif" w:cs="PT Astra Serif" w:eastAsiaTheme="minorHAnsi"/>
          <w:b/>
          <w:bCs/>
          <w:sz w:val="28"/>
          <w:szCs w:val="28"/>
          <w:highlight w:val="none"/>
          <w:lang w:eastAsia="en-US"/>
        </w:rPr>
      </w:r>
      <w:r>
        <w:rPr>
          <w:rFonts w:ascii="PT Astra Serif" w:hAnsi="PT Astra Serif" w:cs="PT Astra Serif" w:eastAsiaTheme="minorHAnsi"/>
          <w:b/>
          <w:bCs/>
          <w:sz w:val="28"/>
          <w:szCs w:val="28"/>
          <w:highlight w:val="none"/>
        </w:rPr>
      </w:r>
      <w:r>
        <w:rPr>
          <w:highlight w:val="none"/>
        </w:rPr>
      </w:r>
    </w:p>
    <w:p>
      <w:pPr>
        <w:ind w:firstLine="709"/>
        <w:jc w:val="both"/>
        <w:rPr>
          <w:highlight w:val="none"/>
        </w:rPr>
      </w:pPr>
      <w:r>
        <w:rPr>
          <w:rFonts w:ascii="PT Astra Serif" w:hAnsi="PT Astra Serif" w:cs="PT Astra Serif" w:eastAsiaTheme="minorHAnsi"/>
          <w:bCs/>
          <w:sz w:val="28"/>
          <w:szCs w:val="28"/>
          <w:highlight w:val="none"/>
          <w:lang w:eastAsia="en-US"/>
        </w:rPr>
        <w:t xml:space="preserve">2.1. Вариант 1. С использованием программного клиента</w:t>
      </w: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. </w:t>
      </w: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Данный вариант применяется, когда необходимо защитить отдельные автоматизированные рабочие места (</w:t>
      </w: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далее - </w:t>
      </w: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АРМ) пользователей СЭД.</w:t>
        <w:br/>
        <w:t xml:space="preserve">На каждом таком компьютере устан</w:t>
      </w: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авливается программный клиент - </w:t>
      </w: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средство шифрования, которое создаёт защищённое соединение с узлом доступа защищённой сети </w:t>
      </w: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Администрации Томской области</w:t>
      </w: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.</w:t>
      </w:r>
      <w:r>
        <w:rPr>
          <w:rFonts w:ascii="PT Astra Serif" w:hAnsi="PT Astra Serif" w:cs="PT Astra Serif" w:eastAsiaTheme="minorHAnsi"/>
          <w:sz w:val="28"/>
          <w:szCs w:val="28"/>
          <w:highlight w:val="none"/>
        </w:rPr>
      </w:r>
      <w:r>
        <w:rPr>
          <w:highlight w:val="none"/>
        </w:rPr>
      </w:r>
    </w:p>
    <w:p>
      <w:pPr>
        <w:ind w:firstLine="709"/>
        <w:jc w:val="both"/>
        <w:rPr>
          <w:highlight w:val="none"/>
        </w:rPr>
      </w:pP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В кач</w:t>
      </w: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естве программного клиента должно использоваться </w:t>
      </w:r>
      <w:r>
        <w:rPr>
          <w:rFonts w:ascii="PT Astra Serif" w:hAnsi="PT Astra Serif" w:cs="PT Astra Serif" w:eastAsiaTheme="minorHAnsi"/>
          <w:b/>
          <w:bCs/>
          <w:sz w:val="28"/>
          <w:szCs w:val="28"/>
          <w:highlight w:val="none"/>
          <w:lang w:eastAsia="en-US"/>
        </w:rPr>
        <w:t xml:space="preserve">«С-Терра Клиент 5.0</w:t>
      </w:r>
      <w:r>
        <w:rPr>
          <w:rFonts w:ascii="PT Astra Serif" w:hAnsi="PT Astra Serif" w:cs="PT Astra Serif" w:eastAsiaTheme="minorHAnsi"/>
          <w:b/>
          <w:bCs/>
          <w:sz w:val="28"/>
          <w:szCs w:val="28"/>
          <w:highlight w:val="none"/>
          <w:lang w:eastAsia="en-US"/>
        </w:rPr>
        <w:t xml:space="preserve"> КС2</w:t>
      </w:r>
      <w:r>
        <w:rPr>
          <w:rFonts w:ascii="PT Astra Serif" w:hAnsi="PT Astra Serif" w:cs="PT Astra Serif" w:eastAsiaTheme="minorHAnsi"/>
          <w:b/>
          <w:bCs/>
          <w:sz w:val="28"/>
          <w:szCs w:val="28"/>
          <w:highlight w:val="none"/>
          <w:lang w:eastAsia="en-US"/>
        </w:rPr>
        <w:t xml:space="preserve">»</w:t>
      </w: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 – программное обеспечение, входящее в линейку продуктов «С-Терра» и сертифицированное ФСБ России;</w:t>
      </w:r>
      <w:r>
        <w:rPr>
          <w:rFonts w:ascii="PT Astra Serif" w:hAnsi="PT Astra Serif" w:cs="PT Astra Serif" w:eastAsiaTheme="minorHAnsi"/>
          <w:sz w:val="28"/>
          <w:szCs w:val="28"/>
          <w:highlight w:val="none"/>
        </w:rPr>
      </w:r>
      <w:r>
        <w:rPr>
          <w:highlight w:val="none"/>
        </w:rPr>
      </w:r>
    </w:p>
    <w:p>
      <w:pPr>
        <w:ind w:firstLine="709"/>
        <w:jc w:val="both"/>
        <w:rPr>
          <w:highlight w:val="none"/>
        </w:rPr>
      </w:pPr>
      <w:r>
        <w:rPr>
          <w:rFonts w:ascii="PT Astra Serif" w:hAnsi="PT Astra Serif" w:cs="PT Astra Serif" w:eastAsiaTheme="minorHAnsi"/>
          <w:bCs/>
          <w:sz w:val="28"/>
          <w:szCs w:val="28"/>
          <w:highlight w:val="none"/>
          <w:lang w:eastAsia="en-US"/>
        </w:rPr>
        <w:t xml:space="preserve">Примечание.</w:t>
      </w: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 Одна лицензия программного клиента действует только</w:t>
        <w:br/>
        <w:t xml:space="preserve">на одном компьютере. Для подключения пяти рабочих мест необходимо приобрести пять лицензий. Установка клиента на сервер терминалов</w:t>
        <w:br/>
        <w:t xml:space="preserve">или многопользовательскую среду требует отдельного согласования.</w:t>
      </w:r>
      <w:r>
        <w:rPr>
          <w:rFonts w:ascii="PT Astra Serif" w:hAnsi="PT Astra Serif" w:cs="PT Astra Serif" w:eastAsiaTheme="minorHAnsi"/>
          <w:sz w:val="28"/>
          <w:szCs w:val="28"/>
          <w:highlight w:val="none"/>
        </w:rPr>
      </w:r>
      <w:r>
        <w:rPr>
          <w:highlight w:val="none"/>
        </w:rPr>
      </w:r>
    </w:p>
    <w:p>
      <w:pPr>
        <w:ind w:firstLine="709"/>
        <w:jc w:val="both"/>
        <w:rPr>
          <w:highlight w:val="none"/>
        </w:rPr>
      </w:pPr>
      <w:r>
        <w:rPr>
          <w:rFonts w:ascii="PT Astra Serif" w:hAnsi="PT Astra Serif" w:cs="PT Astra Serif" w:eastAsiaTheme="minorHAnsi"/>
          <w:bCs/>
          <w:sz w:val="28"/>
          <w:szCs w:val="28"/>
          <w:highlight w:val="none"/>
          <w:lang w:eastAsia="en-US"/>
        </w:rPr>
        <w:t xml:space="preserve">2.2. Вариант 2. С использованием программно-аппаратного комплекса (</w:t>
      </w:r>
      <w:r>
        <w:rPr>
          <w:rFonts w:ascii="PT Astra Serif" w:hAnsi="PT Astra Serif" w:cs="PT Astra Serif" w:eastAsiaTheme="minorHAnsi"/>
          <w:bCs/>
          <w:sz w:val="28"/>
          <w:szCs w:val="28"/>
          <w:highlight w:val="none"/>
          <w:lang w:eastAsia="en-US"/>
        </w:rPr>
        <w:t xml:space="preserve">далее - </w:t>
      </w:r>
      <w:r>
        <w:rPr>
          <w:rFonts w:ascii="PT Astra Serif" w:hAnsi="PT Astra Serif" w:cs="PT Astra Serif" w:eastAsiaTheme="minorHAnsi"/>
          <w:bCs/>
          <w:sz w:val="28"/>
          <w:szCs w:val="28"/>
          <w:highlight w:val="none"/>
          <w:lang w:eastAsia="en-US"/>
        </w:rPr>
        <w:t xml:space="preserve">ПАК)</w:t>
      </w:r>
      <w:r>
        <w:rPr>
          <w:rFonts w:ascii="PT Astra Serif" w:hAnsi="PT Astra Serif" w:cs="PT Astra Serif" w:eastAsiaTheme="minorHAnsi"/>
          <w:bCs/>
          <w:sz w:val="28"/>
          <w:szCs w:val="28"/>
          <w:highlight w:val="none"/>
          <w:lang w:eastAsia="en-US"/>
        </w:rPr>
        <w:t xml:space="preserve">.</w:t>
      </w: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 </w:t>
      </w: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Данный вариант предназначен для подключения целого сегмента локальной вычислительной сети (ЛВС) подключаемой организации без необходимости установки програ</w:t>
      </w: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ммного клиента на каждое АРМ. В этом случае на границе сети размещается специализированное устройство – ПАК шифрования, которое создаёт защищённый туннель до узла доступа защищённой сети АТО, и весь трафик от рабочих мест автоматически проходит через него.</w:t>
      </w:r>
      <w:r>
        <w:rPr>
          <w:rFonts w:ascii="PT Astra Serif" w:hAnsi="PT Astra Serif" w:cs="PT Astra Serif" w:eastAsiaTheme="minorHAnsi"/>
          <w:sz w:val="28"/>
          <w:szCs w:val="28"/>
          <w:highlight w:val="none"/>
        </w:rPr>
      </w:r>
      <w:r>
        <w:rPr>
          <w:highlight w:val="none"/>
        </w:rPr>
      </w:r>
    </w:p>
    <w:p>
      <w:pPr>
        <w:ind w:firstLine="709"/>
        <w:jc w:val="both"/>
        <w:rPr>
          <w:highlight w:val="none"/>
        </w:rPr>
      </w:pP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В ка</w:t>
      </w: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честве ПАК может </w:t>
      </w: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использоваться </w:t>
      </w:r>
      <w:r>
        <w:rPr>
          <w:rFonts w:ascii="PT Astra Serif" w:hAnsi="PT Astra Serif" w:cs="PT Astra Serif" w:eastAsiaTheme="minorHAnsi"/>
          <w:bCs/>
          <w:sz w:val="28"/>
          <w:szCs w:val="28"/>
          <w:highlight w:val="none"/>
          <w:lang w:eastAsia="en-US"/>
        </w:rPr>
        <w:t xml:space="preserve">«С-Терра Шлюз</w:t>
      </w:r>
      <w:r>
        <w:rPr>
          <w:rFonts w:ascii="PT Astra Serif" w:hAnsi="PT Astra Serif" w:cs="PT Astra Serif" w:eastAsiaTheme="minorHAnsi"/>
          <w:bCs/>
          <w:sz w:val="28"/>
          <w:szCs w:val="28"/>
          <w:highlight w:val="none"/>
          <w:lang w:eastAsia="en-US"/>
        </w:rPr>
        <w:t xml:space="preserve"> версии 5.0»</w:t>
      </w:r>
      <w:r>
        <w:rPr>
          <w:rFonts w:ascii="PT Astra Serif" w:hAnsi="PT Astra Serif" w:cs="PT Astra Serif" w:eastAsiaTheme="minorHAnsi"/>
          <w:bCs/>
          <w:sz w:val="28"/>
          <w:szCs w:val="28"/>
          <w:highlight w:val="none"/>
          <w:lang w:eastAsia="en-US"/>
        </w:rPr>
        <w:t xml:space="preserve"> </w:t>
      </w: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 </w:t>
      </w:r>
      <w:r>
        <w:rPr>
          <w:rFonts w:ascii="PT Astra Serif" w:hAnsi="PT Astra Serif" w:cs="PT Astra Serif" w:eastAsiaTheme="minorHAnsi"/>
          <w:sz w:val="28"/>
          <w:szCs w:val="28"/>
          <w:highlight w:val="none"/>
        </w:rPr>
      </w:r>
      <w:r>
        <w:rPr>
          <w:highlight w:val="none"/>
        </w:rPr>
      </w:r>
    </w:p>
    <w:p>
      <w:pPr>
        <w:ind w:firstLine="709"/>
        <w:jc w:val="both"/>
        <w:rPr>
          <w:rFonts w:ascii="PT Astra Serif" w:hAnsi="PT Astra Serif" w:cs="PT Astra Serif"/>
          <w:sz w:val="28"/>
          <w:szCs w:val="28"/>
          <w:highlight w:val="none"/>
          <w:lang w:eastAsia="en-US"/>
        </w:rPr>
      </w:pPr>
      <w:r>
        <w:rPr>
          <w:rFonts w:ascii="PT Astra Serif" w:hAnsi="PT Astra Serif" w:cs="PT Astra Serif" w:eastAsiaTheme="minorHAnsi"/>
          <w:bCs/>
          <w:sz w:val="28"/>
          <w:szCs w:val="28"/>
          <w:highlight w:val="none"/>
          <w:lang w:eastAsia="en-US"/>
        </w:rPr>
        <w:t xml:space="preserve">Примечание.</w:t>
      </w: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 Использование ПАК позволяет подключить к защищённой сети АТО не каждый компьютер индивидуально, а всю локальную сеть</w:t>
        <w:br/>
      </w:r>
      <w:r>
        <w:rPr>
          <w:rFonts w:ascii="PT Astra Serif" w:hAnsi="PT Astra Serif" w:cs="PT Astra Serif" w:eastAsiaTheme="minorHAnsi"/>
          <w:sz w:val="28"/>
          <w:szCs w:val="28"/>
          <w:highlight w:val="none"/>
        </w:rPr>
      </w: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организации. При этом на рабочих местах не требуется установка </w:t>
      </w: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дополнительного ПО, а настройки маршрутизации выполняются централизованно на ПАК.</w:t>
      </w:r>
      <w:r>
        <w:rPr>
          <w:highlight w:val="none"/>
        </w:rPr>
      </w:r>
      <w:r/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</w:r>
    </w:p>
    <w:p>
      <w:pPr>
        <w:jc w:val="center"/>
        <w:spacing w:before="120" w:after="120"/>
        <w:rPr>
          <w:highlight w:val="none"/>
        </w:rPr>
      </w:pPr>
      <w:r>
        <w:rPr>
          <w:rFonts w:ascii="PT Astra Serif" w:hAnsi="PT Astra Serif" w:cs="PT Astra Serif" w:eastAsiaTheme="minorHAnsi"/>
          <w:b/>
          <w:bCs/>
          <w:sz w:val="28"/>
          <w:szCs w:val="28"/>
          <w:highlight w:val="none"/>
          <w:lang w:eastAsia="en-US"/>
        </w:rPr>
        <w:t xml:space="preserve">3. Порядок действий при подключении</w:t>
      </w:r>
      <w:r>
        <w:rPr>
          <w:rFonts w:ascii="PT Astra Serif" w:hAnsi="PT Astra Serif" w:cs="PT Astra Serif" w:eastAsiaTheme="minorHAnsi"/>
          <w:sz w:val="28"/>
          <w:szCs w:val="28"/>
          <w:highlight w:val="none"/>
        </w:rPr>
      </w:r>
      <w:r>
        <w:rPr>
          <w:highlight w:val="none"/>
        </w:rPr>
      </w:r>
    </w:p>
    <w:p>
      <w:pPr>
        <w:ind w:firstLine="709"/>
        <w:jc w:val="both"/>
        <w:rPr>
          <w:highlight w:val="none"/>
        </w:rPr>
      </w:pP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3.1. Подключаемая организация определяет необходимое количество лицензий (для варианта 1) или приобретает ПАК (для варианта 2)</w:t>
        <w:br/>
        <w:t xml:space="preserve">в соответствии с рекомендациями Технического оператора.</w:t>
      </w:r>
      <w:r>
        <w:rPr>
          <w:rFonts w:ascii="PT Astra Serif" w:hAnsi="PT Astra Serif" w:cs="PT Astra Serif" w:eastAsiaTheme="minorHAnsi"/>
          <w:sz w:val="28"/>
          <w:szCs w:val="28"/>
          <w:highlight w:val="none"/>
        </w:rPr>
      </w:r>
      <w:r>
        <w:rPr>
          <w:highlight w:val="none"/>
        </w:rPr>
      </w:r>
    </w:p>
    <w:p>
      <w:pPr>
        <w:ind w:firstLine="709"/>
        <w:jc w:val="both"/>
        <w:rPr>
          <w:highlight w:val="none"/>
        </w:rPr>
      </w:pP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3.2. Организация направляет Техническому оператору СЭД заявку</w:t>
        <w:br/>
        <w:t xml:space="preserve">(по форме приложения № 1 или № 2) с указанием выбранного варианта подключения и контактных данных ответственного специалиста.</w:t>
      </w:r>
      <w:r>
        <w:rPr>
          <w:rFonts w:ascii="PT Astra Serif" w:hAnsi="PT Astra Serif" w:cs="PT Astra Serif" w:eastAsiaTheme="minorHAnsi"/>
          <w:sz w:val="28"/>
          <w:szCs w:val="28"/>
          <w:highlight w:val="none"/>
        </w:rPr>
      </w:r>
      <w:r>
        <w:rPr>
          <w:highlight w:val="none"/>
        </w:rPr>
      </w:r>
    </w:p>
    <w:p>
      <w:pPr>
        <w:ind w:firstLine="709"/>
        <w:jc w:val="both"/>
        <w:rPr>
          <w:highlight w:val="none"/>
        </w:rPr>
      </w:pP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3.3. Технический оператор </w:t>
      </w:r>
      <w:r>
        <w:rPr>
          <w:rFonts w:ascii="PT Astra Serif" w:hAnsi="PT Astra Serif" w:cs="PT Astra Serif"/>
          <w:sz w:val="28"/>
          <w:szCs w:val="28"/>
          <w:lang w:val="ru"/>
        </w:rPr>
        <w:t xml:space="preserve">СЭД</w:t>
      </w:r>
      <w:r/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 в </w:t>
      </w: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течение 3 рабочих</w:t>
      </w: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 дней предоставляет организации:</w:t>
      </w:r>
      <w:r>
        <w:rPr>
          <w:rFonts w:ascii="PT Astra Serif" w:hAnsi="PT Astra Serif" w:cs="PT Astra Serif" w:eastAsiaTheme="minorHAnsi"/>
          <w:sz w:val="28"/>
          <w:szCs w:val="28"/>
          <w:highlight w:val="none"/>
        </w:rPr>
      </w:r>
      <w:r>
        <w:rPr>
          <w:highlight w:val="none"/>
        </w:rPr>
      </w:r>
    </w:p>
    <w:p>
      <w:pPr>
        <w:numPr>
          <w:ilvl w:val="0"/>
          <w:numId w:val="9"/>
        </w:numPr>
        <w:jc w:val="both"/>
        <w:rPr>
          <w:highlight w:val="none"/>
        </w:rPr>
      </w:pP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параметры узла доступа защищённой сети АТО (IP-адрес, порты, протоколы);</w:t>
      </w:r>
      <w:r>
        <w:rPr>
          <w:rFonts w:ascii="PT Astra Serif" w:hAnsi="PT Astra Serif" w:cs="PT Astra Serif" w:eastAsiaTheme="minorHAnsi"/>
          <w:sz w:val="28"/>
          <w:szCs w:val="28"/>
          <w:highlight w:val="none"/>
        </w:rPr>
      </w:r>
      <w:r>
        <w:rPr>
          <w:highlight w:val="none"/>
        </w:rPr>
      </w:r>
    </w:p>
    <w:p>
      <w:pPr>
        <w:numPr>
          <w:ilvl w:val="0"/>
          <w:numId w:val="9"/>
        </w:numPr>
        <w:jc w:val="both"/>
        <w:rPr>
          <w:highlight w:val="none"/>
        </w:rPr>
      </w:pP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сертификаты (ключи) для настройки туннеля (если требуется);</w:t>
      </w:r>
      <w:r>
        <w:rPr>
          <w:rFonts w:ascii="PT Astra Serif" w:hAnsi="PT Astra Serif" w:cs="PT Astra Serif" w:eastAsiaTheme="minorHAnsi"/>
          <w:sz w:val="28"/>
          <w:szCs w:val="28"/>
          <w:highlight w:val="none"/>
        </w:rPr>
      </w:r>
      <w:r>
        <w:rPr>
          <w:highlight w:val="none"/>
        </w:rPr>
      </w:r>
    </w:p>
    <w:p>
      <w:pPr>
        <w:numPr>
          <w:ilvl w:val="0"/>
          <w:numId w:val="9"/>
        </w:numPr>
        <w:jc w:val="both"/>
        <w:rPr>
          <w:highlight w:val="none"/>
        </w:rPr>
      </w:pP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рекомендации по настройке сетевого оборудования.</w:t>
      </w:r>
      <w:r>
        <w:rPr>
          <w:rFonts w:ascii="PT Astra Serif" w:hAnsi="PT Astra Serif" w:cs="PT Astra Serif" w:eastAsiaTheme="minorHAnsi"/>
          <w:sz w:val="28"/>
          <w:szCs w:val="28"/>
          <w:highlight w:val="none"/>
        </w:rPr>
      </w:r>
      <w:r>
        <w:rPr>
          <w:highlight w:val="none"/>
        </w:rPr>
      </w:r>
    </w:p>
    <w:p>
      <w:pPr>
        <w:ind w:firstLine="709"/>
        <w:jc w:val="both"/>
        <w:rPr>
          <w:highlight w:val="none"/>
        </w:rPr>
      </w:pP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3.4. Организация самостоятельно (или с привлечением Технического оператора на возмездной основе) выполняет:</w:t>
      </w:r>
      <w:r>
        <w:rPr>
          <w:rFonts w:ascii="PT Astra Serif" w:hAnsi="PT Astra Serif" w:cs="PT Astra Serif" w:eastAsiaTheme="minorHAnsi"/>
          <w:sz w:val="28"/>
          <w:szCs w:val="28"/>
          <w:highlight w:val="none"/>
        </w:rPr>
      </w:r>
      <w:r>
        <w:rPr>
          <w:highlight w:val="none"/>
        </w:rPr>
      </w:r>
    </w:p>
    <w:p>
      <w:pPr>
        <w:numPr>
          <w:ilvl w:val="0"/>
          <w:numId w:val="10"/>
        </w:numPr>
        <w:jc w:val="both"/>
        <w:rPr>
          <w:highlight w:val="none"/>
        </w:rPr>
      </w:pP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установку и первичную настройку программных клиентов или ПАК;</w:t>
      </w:r>
      <w:r>
        <w:rPr>
          <w:rFonts w:ascii="PT Astra Serif" w:hAnsi="PT Astra Serif" w:cs="PT Astra Serif" w:eastAsiaTheme="minorHAnsi"/>
          <w:sz w:val="28"/>
          <w:szCs w:val="28"/>
          <w:highlight w:val="none"/>
        </w:rPr>
      </w:r>
      <w:r>
        <w:rPr>
          <w:highlight w:val="none"/>
        </w:rPr>
      </w:r>
    </w:p>
    <w:p>
      <w:pPr>
        <w:numPr>
          <w:ilvl w:val="0"/>
          <w:numId w:val="10"/>
        </w:numPr>
        <w:jc w:val="both"/>
        <w:rPr>
          <w:highlight w:val="none"/>
        </w:rPr>
      </w:pP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настройку межсетевых экранов и правил фильтрации;</w:t>
      </w:r>
      <w:r>
        <w:rPr>
          <w:rFonts w:ascii="PT Astra Serif" w:hAnsi="PT Astra Serif" w:cs="PT Astra Serif" w:eastAsiaTheme="minorHAnsi"/>
          <w:sz w:val="28"/>
          <w:szCs w:val="28"/>
          <w:highlight w:val="none"/>
        </w:rPr>
      </w:r>
      <w:r>
        <w:rPr>
          <w:highlight w:val="none"/>
        </w:rPr>
      </w:r>
    </w:p>
    <w:p>
      <w:pPr>
        <w:numPr>
          <w:ilvl w:val="0"/>
          <w:numId w:val="10"/>
        </w:numPr>
        <w:jc w:val="both"/>
        <w:rPr>
          <w:highlight w:val="none"/>
        </w:rPr>
      </w:pP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проверку связности с узлом доступа (команды </w:t>
      </w: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ping</w:t>
      </w: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, </w:t>
      </w: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traceroute</w:t>
      </w: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);</w:t>
      </w:r>
      <w:r>
        <w:rPr>
          <w:rFonts w:ascii="PT Astra Serif" w:hAnsi="PT Astra Serif" w:cs="PT Astra Serif" w:eastAsiaTheme="minorHAnsi"/>
          <w:sz w:val="28"/>
          <w:szCs w:val="28"/>
          <w:highlight w:val="none"/>
        </w:rPr>
      </w:r>
      <w:r>
        <w:rPr>
          <w:highlight w:val="none"/>
        </w:rPr>
      </w:r>
    </w:p>
    <w:p>
      <w:pPr>
        <w:numPr>
          <w:ilvl w:val="0"/>
          <w:numId w:val="10"/>
        </w:numPr>
        <w:jc w:val="both"/>
        <w:rPr>
          <w:highlight w:val="none"/>
        </w:rPr>
      </w:pP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тестирование доступа к ресурсам СЭД.</w:t>
      </w:r>
      <w:r>
        <w:rPr>
          <w:rFonts w:ascii="PT Astra Serif" w:hAnsi="PT Astra Serif" w:cs="PT Astra Serif" w:eastAsiaTheme="minorHAnsi"/>
          <w:sz w:val="28"/>
          <w:szCs w:val="28"/>
          <w:highlight w:val="none"/>
        </w:rPr>
      </w:r>
      <w:r>
        <w:rPr>
          <w:highlight w:val="none"/>
        </w:rPr>
      </w:r>
    </w:p>
    <w:p>
      <w:pPr>
        <w:ind w:firstLine="709"/>
        <w:jc w:val="both"/>
        <w:rPr>
          <w:highlight w:val="none"/>
        </w:rPr>
      </w:pP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3.5. После успешного тестирования организация уведомляет Технического оператора </w:t>
      </w:r>
      <w:r>
        <w:rPr>
          <w:rFonts w:ascii="PT Astra Serif" w:hAnsi="PT Astra Serif" w:cs="PT Astra Serif"/>
          <w:sz w:val="28"/>
          <w:szCs w:val="28"/>
          <w:lang w:val="ru"/>
        </w:rPr>
      </w: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о готовности</w:t>
      </w: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.</w:t>
      </w:r>
      <w:r>
        <w:rPr>
          <w:rFonts w:ascii="PT Astra Serif" w:hAnsi="PT Astra Serif" w:cs="PT Astra Serif" w:eastAsiaTheme="minorHAnsi"/>
          <w:sz w:val="28"/>
          <w:szCs w:val="28"/>
          <w:highlight w:val="none"/>
        </w:rPr>
      </w:r>
      <w:r>
        <w:rPr>
          <w:highlight w:val="none"/>
        </w:rPr>
      </w:r>
    </w:p>
    <w:p>
      <w:pPr>
        <w:jc w:val="center"/>
        <w:spacing w:before="120" w:after="120"/>
        <w:rPr>
          <w:highlight w:val="none"/>
        </w:rPr>
      </w:pPr>
      <w:r>
        <w:rPr>
          <w:rFonts w:ascii="PT Astra Serif" w:hAnsi="PT Astra Serif" w:cs="PT Astra Serif" w:eastAsiaTheme="minorHAnsi"/>
          <w:b/>
          <w:bCs/>
          <w:sz w:val="28"/>
          <w:szCs w:val="28"/>
          <w:highlight w:val="none"/>
          <w:lang w:eastAsia="en-US"/>
        </w:rPr>
        <w:t xml:space="preserve">4. Поддержка и обслуживание</w:t>
      </w:r>
      <w:r>
        <w:rPr>
          <w:rFonts w:ascii="PT Astra Serif" w:hAnsi="PT Astra Serif" w:cs="PT Astra Serif" w:eastAsiaTheme="minorHAnsi"/>
          <w:sz w:val="28"/>
          <w:szCs w:val="28"/>
          <w:highlight w:val="none"/>
        </w:rPr>
      </w:r>
      <w:r>
        <w:rPr>
          <w:highlight w:val="none"/>
        </w:rPr>
      </w:r>
    </w:p>
    <w:p>
      <w:pPr>
        <w:ind w:firstLine="709"/>
        <w:jc w:val="both"/>
        <w:rPr>
          <w:highlight w:val="none"/>
        </w:rPr>
      </w:pP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4.1. Технический оператор осуществляет мониторинг состояния каналов связи и при обнаружении нештатных ситуаций информирует ответственное лицо организации.</w:t>
      </w:r>
      <w:r>
        <w:rPr>
          <w:rFonts w:ascii="PT Astra Serif" w:hAnsi="PT Astra Serif" w:cs="PT Astra Serif" w:eastAsiaTheme="minorHAnsi"/>
          <w:sz w:val="28"/>
          <w:szCs w:val="28"/>
          <w:highlight w:val="none"/>
        </w:rPr>
      </w:r>
      <w:r>
        <w:rPr>
          <w:highlight w:val="none"/>
        </w:rPr>
      </w:r>
    </w:p>
    <w:p>
      <w:pPr>
        <w:ind w:firstLine="709"/>
        <w:jc w:val="both"/>
        <w:rPr>
          <w:highlight w:val="none"/>
        </w:rPr>
      </w:pP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4.2. В случае сбоев или необходимости изменения конфигурации организация может обратиться в службу технической поддержки:</w:t>
      </w:r>
      <w:r>
        <w:rPr>
          <w:rFonts w:ascii="PT Astra Serif" w:hAnsi="PT Astra Serif" w:cs="PT Astra Serif" w:eastAsiaTheme="minorHAnsi"/>
          <w:sz w:val="28"/>
          <w:szCs w:val="28"/>
          <w:highlight w:val="none"/>
        </w:rPr>
      </w:r>
      <w:r>
        <w:rPr>
          <w:highlight w:val="none"/>
        </w:rPr>
      </w:r>
    </w:p>
    <w:p>
      <w:pPr>
        <w:numPr>
          <w:ilvl w:val="0"/>
          <w:numId w:val="11"/>
        </w:numPr>
        <w:jc w:val="both"/>
        <w:rPr>
          <w:highlight w:val="none"/>
        </w:rPr>
      </w:pP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по телефону: </w:t>
      </w:r>
      <w:r>
        <w:rPr>
          <w:rFonts w:ascii="PT Astra Serif" w:hAnsi="PT Astra Serif" w:cs="PT Astra Serif" w:eastAsiaTheme="minorHAnsi"/>
          <w:bCs/>
          <w:sz w:val="28"/>
          <w:szCs w:val="28"/>
          <w:highlight w:val="none"/>
          <w:lang w:eastAsia="en-US"/>
        </w:rPr>
        <w:t xml:space="preserve">+7 (3822) 518-101</w:t>
      </w: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;</w:t>
      </w:r>
      <w:r>
        <w:rPr>
          <w:rFonts w:ascii="PT Astra Serif" w:hAnsi="PT Astra Serif" w:cs="PT Astra Serif" w:eastAsiaTheme="minorHAnsi"/>
          <w:sz w:val="28"/>
          <w:szCs w:val="28"/>
          <w:highlight w:val="none"/>
        </w:rPr>
      </w:r>
      <w:r>
        <w:rPr>
          <w:highlight w:val="none"/>
        </w:rPr>
      </w:r>
    </w:p>
    <w:p>
      <w:pPr>
        <w:numPr>
          <w:ilvl w:val="0"/>
          <w:numId w:val="11"/>
        </w:numPr>
        <w:jc w:val="both"/>
        <w:rPr>
          <w:highlight w:val="none"/>
        </w:rPr>
      </w:pP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по электронной почте: </w:t>
      </w:r>
      <w:r>
        <w:rPr>
          <w:rFonts w:ascii="PT Astra Serif" w:hAnsi="PT Astra Serif" w:cs="PT Astra Serif" w:eastAsiaTheme="minorHAnsi"/>
          <w:bCs/>
          <w:sz w:val="28"/>
          <w:szCs w:val="28"/>
          <w:highlight w:val="none"/>
          <w:lang w:eastAsia="en-US"/>
        </w:rPr>
        <w:t xml:space="preserve">support@gov70.ru</w:t>
      </w: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.</w:t>
      </w:r>
      <w:r>
        <w:rPr>
          <w:rFonts w:ascii="PT Astra Serif" w:hAnsi="PT Astra Serif" w:cs="PT Astra Serif" w:eastAsiaTheme="minorHAnsi"/>
          <w:sz w:val="28"/>
          <w:szCs w:val="28"/>
          <w:highlight w:val="none"/>
        </w:rPr>
      </w:r>
      <w:r>
        <w:rPr>
          <w:highlight w:val="none"/>
        </w:rPr>
      </w:r>
    </w:p>
    <w:p>
      <w:pPr>
        <w:ind w:firstLine="709"/>
        <w:jc w:val="both"/>
        <w:rPr>
          <w:highlight w:val="none"/>
        </w:rPr>
      </w:pP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4.3. Работы по настройке оборудования, выходящие за рамки консультаций, выполняются на основании отдельного договора о возмездном оказании услуг.</w:t>
      </w:r>
      <w:r>
        <w:rPr>
          <w:rFonts w:ascii="PT Astra Serif" w:hAnsi="PT Astra Serif" w:cs="PT Astra Serif" w:eastAsiaTheme="minorHAnsi"/>
          <w:sz w:val="28"/>
          <w:szCs w:val="28"/>
          <w:highlight w:val="none"/>
        </w:rPr>
      </w:r>
      <w:r>
        <w:rPr>
          <w:highlight w:val="none"/>
        </w:rPr>
      </w:r>
    </w:p>
    <w:p>
      <w:pPr>
        <w:jc w:val="center"/>
        <w:spacing w:before="120" w:after="120"/>
        <w:rPr>
          <w:highlight w:val="none"/>
        </w:rPr>
      </w:pPr>
      <w:r>
        <w:rPr>
          <w:rFonts w:ascii="PT Astra Serif" w:hAnsi="PT Astra Serif" w:cs="PT Astra Serif" w:eastAsiaTheme="minorHAnsi"/>
          <w:b/>
          <w:bCs/>
          <w:sz w:val="28"/>
          <w:szCs w:val="28"/>
          <w:highlight w:val="none"/>
          <w:lang w:eastAsia="en-US"/>
        </w:rPr>
        <w:t xml:space="preserve">5. Требования безопасности</w:t>
      </w:r>
      <w:r>
        <w:rPr>
          <w:rFonts w:ascii="PT Astra Serif" w:hAnsi="PT Astra Serif" w:cs="PT Astra Serif" w:eastAsiaTheme="minorHAnsi"/>
          <w:sz w:val="28"/>
          <w:szCs w:val="28"/>
          <w:highlight w:val="none"/>
        </w:rPr>
      </w:r>
      <w:r>
        <w:rPr>
          <w:highlight w:val="none"/>
        </w:rPr>
      </w:r>
    </w:p>
    <w:p>
      <w:pPr>
        <w:ind w:firstLine="709"/>
        <w:jc w:val="both"/>
        <w:rPr>
          <w:highlight w:val="none"/>
        </w:rPr>
      </w:pP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5.1. Запрещается использовать несертифицированные средства шифрования или самостоятельно изменять параметры туннеля без согласования с Техническим оператором.</w:t>
      </w:r>
      <w:r>
        <w:rPr>
          <w:rFonts w:ascii="PT Astra Serif" w:hAnsi="PT Astra Serif" w:cs="PT Astra Serif" w:eastAsiaTheme="minorHAnsi"/>
          <w:sz w:val="28"/>
          <w:szCs w:val="28"/>
          <w:highlight w:val="none"/>
        </w:rPr>
      </w:r>
      <w:r>
        <w:rPr>
          <w:highlight w:val="none"/>
        </w:rPr>
      </w:r>
    </w:p>
    <w:p>
      <w:pPr>
        <w:ind w:firstLine="709"/>
        <w:jc w:val="both"/>
        <w:rPr>
          <w:highlight w:val="none"/>
        </w:rPr>
      </w:pP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5.2</w:t>
      </w: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. При утрате контроля над программным клиентом или ПАК (кража, компрометация) организация обязана немедленно уведомить Технического оператора для блокировки туннеля.</w:t>
      </w:r>
      <w:r>
        <w:rPr>
          <w:rFonts w:ascii="PT Astra Serif" w:hAnsi="PT Astra Serif" w:cs="PT Astra Serif" w:eastAsiaTheme="minorHAnsi"/>
          <w:sz w:val="28"/>
          <w:szCs w:val="28"/>
          <w:highlight w:val="none"/>
        </w:rPr>
      </w:r>
      <w:r>
        <w:rPr>
          <w:highlight w:val="none"/>
        </w:rPr>
      </w:r>
    </w:p>
    <w:p>
      <w:pPr>
        <w:ind w:firstLine="709"/>
        <w:jc w:val="both"/>
        <w:rPr>
          <w:highlight w:val="none"/>
        </w:rPr>
      </w:pPr>
      <w:r>
        <w:rPr>
          <w:rFonts w:ascii="PT Astra Serif" w:hAnsi="PT Astra Serif" w:cs="PT Astra Serif"/>
          <w:highlight w:val="none"/>
        </w:rPr>
      </w:r>
      <w:r>
        <w:rPr>
          <w:rFonts w:ascii="PT Astra Serif" w:hAnsi="PT Astra Serif" w:cs="PT Astra Serif"/>
          <w:highlight w:val="none"/>
        </w:rPr>
      </w:r>
      <w:r>
        <w:rPr>
          <w:highlight w:val="none"/>
        </w:rPr>
      </w:r>
    </w:p>
    <w:p>
      <w:pPr>
        <w:ind w:firstLine="709"/>
        <w:jc w:val="both"/>
        <w:rPr>
          <w:highlight w:val="none"/>
        </w:rPr>
      </w:pPr>
      <w:r>
        <w:rPr>
          <w:rFonts w:ascii="PT Astra Serif" w:hAnsi="PT Astra Serif" w:cs="PT Astra Serif"/>
          <w:highlight w:val="none"/>
        </w:rPr>
      </w:r>
      <w:r>
        <w:rPr>
          <w:rFonts w:ascii="PT Astra Serif" w:hAnsi="PT Astra Serif" w:cs="PT Astra Serif"/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</w:r>
      <w:r>
        <w:rPr>
          <w:rFonts w:ascii="PT Astra Serif" w:hAnsi="PT Astra Serif" w:cs="PT Astra Serif"/>
          <w:sz w:val="28"/>
          <w:szCs w:val="28"/>
          <w:highlight w:val="none"/>
        </w:rPr>
      </w:r>
      <w:r>
        <w:rPr>
          <w:highlight w:val="none"/>
        </w:rPr>
      </w:r>
    </w:p>
    <w:p>
      <w:pPr>
        <w:jc w:val="right"/>
        <w:rPr>
          <w:highlight w:val="none"/>
        </w:rPr>
      </w:pP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Приложение № 4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>
        <w:rPr>
          <w:highlight w:val="none"/>
        </w:rPr>
      </w:r>
    </w:p>
    <w:p>
      <w:pPr>
        <w:jc w:val="center"/>
        <w:rPr>
          <w:highlight w:val="none"/>
        </w:rPr>
      </w:pPr>
      <w:r>
        <w:rPr>
          <w:rFonts w:ascii="PT Astra Serif" w:hAnsi="PT Astra Serif" w:cs="PT Astra Serif"/>
          <w:b/>
          <w:bCs/>
          <w:sz w:val="28"/>
          <w:szCs w:val="28"/>
          <w:highlight w:val="none"/>
        </w:rPr>
      </w:r>
      <w:r>
        <w:rPr>
          <w:rFonts w:ascii="PT Astra Serif" w:hAnsi="PT Astra Serif" w:cs="PT Astra Serif"/>
          <w:b/>
          <w:bCs/>
          <w:sz w:val="28"/>
          <w:szCs w:val="28"/>
          <w:highlight w:val="none"/>
        </w:rPr>
      </w:r>
      <w:r>
        <w:rPr>
          <w:highlight w:val="none"/>
        </w:rPr>
      </w:r>
    </w:p>
    <w:p>
      <w:pPr>
        <w:jc w:val="center"/>
        <w:rPr>
          <w:highlight w:val="none"/>
        </w:rPr>
      </w:pPr>
      <w:r>
        <w:rPr>
          <w:highlight w:val="none"/>
        </w:rPr>
      </w:r>
      <w:bookmarkStart w:id="0" w:name="undefined"/>
      <w:r>
        <w:rPr>
          <w:highlight w:val="none"/>
        </w:rPr>
      </w:r>
      <w:bookmarkStart w:id="0" w:name="undefined"/>
      <w:r>
        <w:rPr>
          <w:rFonts w:ascii="PT Astra Serif" w:hAnsi="PT Astra Serif" w:cs="PT Astra Serif" w:eastAsiaTheme="minorHAnsi"/>
          <w:b/>
          <w:sz w:val="28"/>
          <w:szCs w:val="28"/>
          <w:highlight w:val="none"/>
          <w:lang w:eastAsia="en-US"/>
        </w:rPr>
        <w:t xml:space="preserve">Перечень </w:t>
      </w:r>
      <w:r>
        <w:rPr>
          <w:rFonts w:ascii="PT Astra Serif" w:hAnsi="PT Astra Serif" w:cs="PT Astra Serif"/>
          <w:b/>
          <w:bCs/>
          <w:sz w:val="28"/>
          <w:szCs w:val="28"/>
          <w:highlight w:val="none"/>
        </w:rPr>
      </w:r>
      <w:r>
        <w:rPr>
          <w:highlight w:val="none"/>
        </w:rPr>
      </w:r>
    </w:p>
    <w:p>
      <w:pPr>
        <w:jc w:val="center"/>
        <w:rPr>
          <w:highlight w:val="none"/>
        </w:rPr>
      </w:pPr>
      <w:r>
        <w:rPr>
          <w:rFonts w:ascii="PT Astra Serif" w:hAnsi="PT Astra Serif" w:cs="PT Astra Serif" w:eastAsiaTheme="minorHAnsi"/>
          <w:b/>
          <w:sz w:val="28"/>
          <w:szCs w:val="28"/>
          <w:highlight w:val="none"/>
          <w:lang w:eastAsia="en-US"/>
        </w:rPr>
        <w:t xml:space="preserve">рекомендуемых средств защиты информации </w:t>
      </w:r>
      <w:r>
        <w:rPr>
          <w:rFonts w:ascii="PT Astra Serif" w:hAnsi="PT Astra Serif" w:cs="PT Astra Serif"/>
          <w:b/>
          <w:sz w:val="28"/>
          <w:szCs w:val="28"/>
          <w:highlight w:val="none"/>
        </w:rPr>
      </w:r>
      <w:r>
        <w:rPr>
          <w:highlight w:val="none"/>
        </w:rPr>
      </w:r>
    </w:p>
    <w:p>
      <w:pPr>
        <w:jc w:val="center"/>
        <w:rPr>
          <w:highlight w:val="none"/>
        </w:rPr>
      </w:pPr>
      <w:r>
        <w:rPr>
          <w:rFonts w:ascii="PT Astra Serif" w:hAnsi="PT Astra Serif" w:cs="PT Astra Serif" w:eastAsiaTheme="minorHAnsi"/>
          <w:b/>
          <w:sz w:val="28"/>
          <w:szCs w:val="28"/>
          <w:highlight w:val="none"/>
          <w:lang w:eastAsia="en-US"/>
        </w:rPr>
        <w:t xml:space="preserve">для оснащения рабочего места пользователя </w:t>
      </w:r>
      <w:bookmarkEnd w:id="0"/>
      <w:r>
        <w:rPr>
          <w:highlight w:val="none"/>
        </w:rPr>
      </w:r>
      <w:bookmarkEnd w:id="0"/>
      <w:r>
        <w:rPr>
          <w:rFonts w:ascii="PT Astra Serif" w:hAnsi="PT Astra Serif" w:cs="PT Astra Serif" w:eastAsiaTheme="minorHAnsi"/>
          <w:b/>
          <w:sz w:val="28"/>
          <w:szCs w:val="28"/>
          <w:highlight w:val="none"/>
          <w:lang w:eastAsia="en-US"/>
        </w:rPr>
        <w:t xml:space="preserve">СЭД</w:t>
      </w:r>
      <w:r>
        <w:rPr>
          <w:rFonts w:ascii="PT Astra Serif" w:hAnsi="PT Astra Serif" w:cs="PT Astra Serif"/>
          <w:b/>
          <w:sz w:val="28"/>
          <w:szCs w:val="28"/>
          <w:highlight w:val="none"/>
        </w:rPr>
      </w:r>
      <w:r>
        <w:rPr>
          <w:highlight w:val="none"/>
        </w:rPr>
      </w:r>
    </w:p>
    <w:p>
      <w:pPr>
        <w:jc w:val="both"/>
        <w:rPr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</w:r>
      <w:r>
        <w:rPr>
          <w:rFonts w:ascii="PT Astra Serif" w:hAnsi="PT Astra Serif" w:cs="PT Astra Serif"/>
          <w:sz w:val="28"/>
          <w:szCs w:val="28"/>
          <w:highlight w:val="none"/>
        </w:rPr>
      </w:r>
      <w:r>
        <w:rPr>
          <w:highlight w:val="none"/>
        </w:rPr>
      </w:r>
    </w:p>
    <w:p>
      <w:pPr>
        <w:ind w:firstLine="709"/>
        <w:jc w:val="both"/>
        <w:rPr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  <w:t xml:space="preserve">Независимо от способа организации канала, каждое АРМ, с которого осуществляется доступ к СЭД, должно быть оснащено следующими сертифицированными средствами защиты информации: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>
        <w:rPr>
          <w:highlight w:val="none"/>
        </w:rPr>
      </w:r>
    </w:p>
    <w:p>
      <w:pPr>
        <w:ind w:firstLine="709"/>
        <w:jc w:val="both"/>
        <w:rPr>
          <w:highlight w:val="none"/>
        </w:rPr>
      </w:pPr>
      <w:r>
        <w:rPr>
          <w:rFonts w:ascii="PT Astra Serif" w:hAnsi="PT Astra Serif" w:cs="PT Astra Serif"/>
          <w:bCs/>
          <w:sz w:val="28"/>
          <w:szCs w:val="28"/>
          <w:highlight w:val="none"/>
        </w:rPr>
        <w:t xml:space="preserve">1. Средство защиты от несанкционированного доступа (СЗИ от НСД)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>
        <w:rPr>
          <w:highlight w:val="none"/>
        </w:rPr>
      </w:r>
    </w:p>
    <w:p>
      <w:pPr>
        <w:pStyle w:val="860"/>
        <w:numPr>
          <w:ilvl w:val="0"/>
          <w:numId w:val="14"/>
        </w:numPr>
        <w:jc w:val="both"/>
        <w:rPr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  <w:t xml:space="preserve">Наличие сертификата ФСТЭК России.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>
        <w:rPr>
          <w:highlight w:val="none"/>
        </w:rPr>
      </w:r>
    </w:p>
    <w:p>
      <w:pPr>
        <w:pStyle w:val="860"/>
        <w:numPr>
          <w:ilvl w:val="0"/>
          <w:numId w:val="14"/>
        </w:numPr>
        <w:jc w:val="both"/>
        <w:rPr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  <w:t xml:space="preserve">Обязательные функции: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>
        <w:rPr>
          <w:highlight w:val="none"/>
        </w:rPr>
      </w:r>
    </w:p>
    <w:p>
      <w:pPr>
        <w:pStyle w:val="860"/>
        <w:numPr>
          <w:ilvl w:val="1"/>
          <w:numId w:val="15"/>
        </w:numPr>
        <w:jc w:val="both"/>
        <w:rPr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  <w:t xml:space="preserve">разграничение доступа пользователей к ресурсам (мандатное или дискреционное);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>
        <w:rPr>
          <w:highlight w:val="none"/>
        </w:rPr>
      </w:r>
    </w:p>
    <w:p>
      <w:pPr>
        <w:pStyle w:val="860"/>
        <w:numPr>
          <w:ilvl w:val="1"/>
          <w:numId w:val="15"/>
        </w:numPr>
        <w:jc w:val="both"/>
        <w:rPr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  <w:t xml:space="preserve">контроль подключения съёмных носителей;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>
        <w:rPr>
          <w:highlight w:val="none"/>
        </w:rPr>
      </w:r>
    </w:p>
    <w:p>
      <w:pPr>
        <w:pStyle w:val="860"/>
        <w:numPr>
          <w:ilvl w:val="1"/>
          <w:numId w:val="15"/>
        </w:numPr>
        <w:jc w:val="both"/>
        <w:rPr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  <w:t xml:space="preserve">регистрация событий безопасности в журналах.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>
        <w:rPr>
          <w:highlight w:val="none"/>
        </w:rPr>
      </w:r>
    </w:p>
    <w:p>
      <w:pPr>
        <w:ind w:firstLine="709"/>
        <w:jc w:val="both"/>
        <w:rPr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  <w:t xml:space="preserve">Примеры: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Secret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Net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Studio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,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Dallas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Lock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, </w:t>
      </w:r>
      <w:r>
        <w:rPr>
          <w:rFonts w:ascii="PT Astra Serif" w:hAnsi="PT Astra Serif" w:cs="PT Astra Serif"/>
          <w:sz w:val="28"/>
          <w:szCs w:val="28"/>
          <w:highlight w:val="none"/>
          <w:lang w:val="en-US"/>
        </w:rPr>
        <w:t xml:space="preserve">Astra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</w:t>
      </w:r>
      <w:r>
        <w:rPr>
          <w:rFonts w:ascii="PT Astra Serif" w:hAnsi="PT Astra Serif" w:cs="PT Astra Serif"/>
          <w:sz w:val="28"/>
          <w:szCs w:val="28"/>
          <w:highlight w:val="none"/>
          <w:lang w:val="en-US"/>
        </w:rPr>
        <w:t xml:space="preserve">Linux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1.7 (1.8) «Воронеж»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или иные продукты, включённые в Единый реестр российского ПО.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>
        <w:rPr>
          <w:highlight w:val="none"/>
        </w:rPr>
      </w:r>
    </w:p>
    <w:p>
      <w:pPr>
        <w:ind w:firstLine="709"/>
        <w:jc w:val="both"/>
        <w:rPr>
          <w:highlight w:val="none"/>
        </w:rPr>
      </w:pPr>
      <w:r>
        <w:rPr>
          <w:rFonts w:ascii="PT Astra Serif" w:hAnsi="PT Astra Serif" w:cs="PT Astra Serif"/>
          <w:bCs/>
          <w:sz w:val="28"/>
          <w:szCs w:val="28"/>
          <w:highlight w:val="none"/>
        </w:rPr>
        <w:t xml:space="preserve">2. Средство антивирусной защиты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>
        <w:rPr>
          <w:highlight w:val="none"/>
        </w:rPr>
      </w:r>
    </w:p>
    <w:p>
      <w:pPr>
        <w:numPr>
          <w:ilvl w:val="0"/>
          <w:numId w:val="12"/>
        </w:numPr>
        <w:ind w:left="0" w:firstLine="709"/>
        <w:jc w:val="both"/>
        <w:rPr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  <w:t xml:space="preserve">Наличие сертификата ФСТЭК России.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>
        <w:rPr>
          <w:highlight w:val="none"/>
        </w:rPr>
      </w:r>
    </w:p>
    <w:p>
      <w:pPr>
        <w:numPr>
          <w:ilvl w:val="0"/>
          <w:numId w:val="12"/>
        </w:numPr>
        <w:ind w:left="0" w:firstLine="709"/>
        <w:jc w:val="both"/>
        <w:rPr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  <w:t xml:space="preserve">Регулярное автоматическое обновление антивирусных баз.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>
        <w:rPr>
          <w:highlight w:val="none"/>
        </w:rPr>
      </w:r>
    </w:p>
    <w:p>
      <w:pPr>
        <w:numPr>
          <w:ilvl w:val="0"/>
          <w:numId w:val="12"/>
        </w:numPr>
        <w:ind w:left="0" w:firstLine="709"/>
        <w:jc w:val="both"/>
        <w:rPr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  <w:t xml:space="preserve">Обязательная проверка всех файлов, открываемых или сохраняемых на диске, а также трафика (при возможности).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>
        <w:rPr>
          <w:highlight w:val="none"/>
        </w:rPr>
      </w:r>
    </w:p>
    <w:p>
      <w:pPr>
        <w:numPr>
          <w:ilvl w:val="0"/>
          <w:numId w:val="12"/>
        </w:numPr>
        <w:ind w:left="0" w:firstLine="709"/>
        <w:jc w:val="both"/>
        <w:rPr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  <w:t xml:space="preserve">Примеры: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Kaspersky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Endpoint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Security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(сертифицированная верс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ия),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Dr.Web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для рабочих станций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(сертифицированная верс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ия)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и др., включённые в реестр российского ПО.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>
        <w:rPr>
          <w:highlight w:val="none"/>
        </w:rPr>
      </w:r>
    </w:p>
    <w:p>
      <w:pPr>
        <w:ind w:firstLine="709"/>
        <w:jc w:val="both"/>
        <w:rPr>
          <w:highlight w:val="none"/>
        </w:rPr>
      </w:pPr>
      <w:r>
        <w:rPr>
          <w:rFonts w:ascii="PT Astra Serif" w:hAnsi="PT Astra Serif" w:cs="PT Astra Serif"/>
          <w:bCs/>
          <w:sz w:val="28"/>
          <w:szCs w:val="28"/>
          <w:highlight w:val="none"/>
        </w:rPr>
        <w:t xml:space="preserve">3. Средство криптографической защиты информации (СКЗИ)</w:t>
        <w:br/>
        <w:t xml:space="preserve">для формирования электронной подписи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>
        <w:rPr>
          <w:highlight w:val="none"/>
        </w:rPr>
      </w:r>
    </w:p>
    <w:p>
      <w:pPr>
        <w:numPr>
          <w:ilvl w:val="0"/>
          <w:numId w:val="13"/>
        </w:numPr>
        <w:ind w:left="0" w:firstLine="709"/>
        <w:jc w:val="both"/>
        <w:rPr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  <w:t xml:space="preserve">Наличие сертификата ФСБ России.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>
        <w:rPr>
          <w:highlight w:val="none"/>
        </w:rPr>
      </w:r>
    </w:p>
    <w:p>
      <w:pPr>
        <w:numPr>
          <w:ilvl w:val="0"/>
          <w:numId w:val="13"/>
        </w:numPr>
        <w:ind w:left="0" w:firstLine="709"/>
        <w:jc w:val="both"/>
        <w:rPr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  <w:t xml:space="preserve">Версия не ниже 5.0 (например, «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КриптоПро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CSP» версии 5.0</w:t>
        <w:br/>
        <w:t xml:space="preserve">или выше).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>
        <w:rPr>
          <w:highlight w:val="none"/>
        </w:rPr>
      </w:r>
    </w:p>
    <w:p>
      <w:pPr>
        <w:numPr>
          <w:ilvl w:val="0"/>
          <w:numId w:val="13"/>
        </w:numPr>
        <w:ind w:left="0" w:firstLine="709"/>
        <w:jc w:val="both"/>
        <w:rPr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  <w:t xml:space="preserve">Обеспечивает создание и проверку квалифицированной электронной подписи при работе с документами в СЭД.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>
        <w:rPr>
          <w:highlight w:val="none"/>
        </w:rPr>
      </w:r>
    </w:p>
    <w:p>
      <w:pPr>
        <w:numPr>
          <w:ilvl w:val="0"/>
          <w:numId w:val="13"/>
        </w:numPr>
        <w:ind w:left="0" w:firstLine="709"/>
        <w:jc w:val="both"/>
        <w:rPr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  <w:t xml:space="preserve">Должно быть совместимо с операционной системой и браузером, используемыми на рабочем месте.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>
        <w:rPr>
          <w:highlight w:val="none"/>
        </w:rPr>
      </w:r>
    </w:p>
    <w:p>
      <w:pPr>
        <w:ind w:firstLine="709"/>
        <w:jc w:val="both"/>
        <w:rPr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</w:r>
      <w:r>
        <w:rPr>
          <w:rFonts w:ascii="PT Astra Serif" w:hAnsi="PT Astra Serif" w:cs="PT Astra Serif"/>
          <w:sz w:val="28"/>
          <w:szCs w:val="28"/>
          <w:highlight w:val="none"/>
        </w:rPr>
      </w:r>
      <w:r>
        <w:rPr>
          <w:highlight w:val="none"/>
        </w:rPr>
      </w:r>
    </w:p>
    <w:p>
      <w:pPr>
        <w:ind w:firstLine="709"/>
        <w:jc w:val="both"/>
        <w:rPr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</w:r>
      <w:r>
        <w:rPr>
          <w:rFonts w:ascii="PT Astra Serif" w:hAnsi="PT Astra Serif" w:cs="PT Astra Serif"/>
          <w:sz w:val="28"/>
          <w:szCs w:val="28"/>
          <w:highlight w:val="none"/>
        </w:rPr>
      </w:r>
      <w:r>
        <w:rPr>
          <w:highlight w:val="none"/>
        </w:rPr>
      </w:r>
    </w:p>
    <w:p>
      <w:pPr>
        <w:ind w:firstLine="709"/>
        <w:jc w:val="both"/>
        <w:rPr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</w:r>
      <w:r>
        <w:rPr>
          <w:rFonts w:ascii="PT Astra Serif" w:hAnsi="PT Astra Serif" w:cs="PT Astra Serif"/>
          <w:sz w:val="28"/>
          <w:szCs w:val="28"/>
          <w:highlight w:val="none"/>
        </w:rPr>
      </w:r>
      <w:r>
        <w:rPr>
          <w:highlight w:val="none"/>
        </w:rPr>
      </w:r>
    </w:p>
    <w:p>
      <w:pPr>
        <w:ind w:firstLine="709"/>
        <w:jc w:val="both"/>
        <w:rPr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</w:r>
      <w:r>
        <w:rPr>
          <w:rFonts w:ascii="PT Astra Serif" w:hAnsi="PT Astra Serif" w:cs="PT Astra Serif"/>
          <w:sz w:val="28"/>
          <w:szCs w:val="28"/>
          <w:highlight w:val="none"/>
        </w:rPr>
      </w:r>
      <w:r>
        <w:rPr>
          <w:highlight w:val="none"/>
        </w:rPr>
      </w:r>
    </w:p>
    <w:p>
      <w:pPr>
        <w:ind w:firstLine="0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</w:r>
      <w:r>
        <w:rPr>
          <w:rFonts w:ascii="PT Astra Serif" w:hAnsi="PT Astra Serif" w:cs="PT Astra Serif"/>
          <w:sz w:val="28"/>
          <w:szCs w:val="28"/>
          <w:highlight w:val="none"/>
        </w:rPr>
      </w:r>
    </w:p>
    <w:p>
      <w:pPr>
        <w:ind w:firstLine="0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</w:r>
      <w:r>
        <w:rPr>
          <w:rFonts w:ascii="PT Astra Serif" w:hAnsi="PT Astra Serif" w:cs="PT Astra Serif"/>
          <w:sz w:val="28"/>
          <w:szCs w:val="28"/>
          <w:highlight w:val="none"/>
        </w:rPr>
      </w:r>
      <w:r>
        <w:rPr>
          <w:highlight w:val="none"/>
        </w:rPr>
      </w:r>
    </w:p>
    <w:p>
      <w:pPr>
        <w:ind w:firstLine="709"/>
        <w:jc w:val="both"/>
        <w:rPr>
          <w:highlight w:val="none"/>
        </w:rPr>
      </w:pPr>
      <w:r>
        <w:rPr>
          <w:rFonts w:ascii="PT Astra Serif" w:hAnsi="PT Astra Serif" w:cs="PT Astra Serif" w:eastAsiaTheme="minorHAnsi"/>
          <w:sz w:val="28"/>
          <w:szCs w:val="28"/>
          <w:highlight w:val="none"/>
          <w:vertAlign w:val="superscript"/>
          <w:lang w:eastAsia="en-US"/>
        </w:rPr>
        <w:t xml:space="preserve">1</w:t>
      </w:r>
      <w:r>
        <w:rPr>
          <w:rFonts w:ascii="PT Astra Serif" w:hAnsi="PT Astra Serif" w:cs="PT Astra Serif"/>
          <w:sz w:val="20"/>
          <w:szCs w:val="28"/>
          <w:highlight w:val="none"/>
        </w:rPr>
        <w:t xml:space="preserve">При приобретении эквивалентных продуктов все средства защиты информации должны быть включены в реестр российского программного обеспечения </w:t>
      </w:r>
      <w:hyperlink r:id="rId14" w:tooltip="http://reestr.minsvyaz.ru" w:history="1">
        <w:r>
          <w:rPr>
            <w:rStyle w:val="866"/>
            <w:rFonts w:ascii="PT Astra Serif" w:hAnsi="PT Astra Serif" w:cs="PT Astra Serif"/>
            <w:color w:val="auto"/>
            <w:sz w:val="20"/>
            <w:highlight w:val="none"/>
          </w:rPr>
          <w:t xml:space="preserve">http://reestr.minsvyaz.ru</w:t>
        </w:r>
      </w:hyperlink>
      <w:r>
        <w:rPr>
          <w:rFonts w:ascii="PT Astra Serif" w:hAnsi="PT Astra Serif" w:cs="PT Astra Serif"/>
          <w:sz w:val="20"/>
          <w:szCs w:val="28"/>
          <w:highlight w:val="none"/>
        </w:rPr>
        <w:t xml:space="preserve"> в соответствии с постановлением Правительства Российской Федерации </w:t>
      </w:r>
      <w:r>
        <w:rPr>
          <w:rStyle w:val="866"/>
          <w:rFonts w:ascii="PT Astra Serif" w:hAnsi="PT Astra Serif" w:cs="PT Astra Serif"/>
          <w:color w:val="auto"/>
          <w:sz w:val="20"/>
          <w:szCs w:val="28"/>
          <w:highlight w:val="none"/>
        </w:rPr>
        <w:t xml:space="preserve">«Об установлении запрета на допуск программного обеспечения, происходящего из иностранных государств, для целей осуществления закупок для обеспечения государственных и муниципальных нужд»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>
        <w:rPr>
          <w:highlight w:val="none"/>
        </w:rPr>
      </w:r>
    </w:p>
    <w:p>
      <w:pPr>
        <w:jc w:val="right"/>
        <w:rPr>
          <w:highlight w:val="none"/>
        </w:rPr>
      </w:pP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Приложение № 5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>
        <w:rPr>
          <w:highlight w:val="none"/>
        </w:rPr>
      </w:r>
    </w:p>
    <w:p>
      <w:pPr>
        <w:jc w:val="center"/>
        <w:rPr>
          <w:highlight w:val="none"/>
        </w:rPr>
      </w:pPr>
      <w:r>
        <w:rPr>
          <w:rFonts w:ascii="PT Astra Serif" w:hAnsi="PT Astra Serif" w:cs="PT Astra Serif"/>
          <w:b/>
          <w:bCs/>
          <w:sz w:val="28"/>
          <w:szCs w:val="28"/>
          <w:highlight w:val="none"/>
        </w:rPr>
      </w:r>
      <w:r>
        <w:rPr>
          <w:rFonts w:ascii="PT Astra Serif" w:hAnsi="PT Astra Serif" w:cs="PT Astra Serif"/>
          <w:b/>
          <w:bCs/>
          <w:sz w:val="28"/>
          <w:szCs w:val="28"/>
          <w:highlight w:val="none"/>
        </w:rPr>
      </w:r>
      <w:r>
        <w:rPr>
          <w:highlight w:val="none"/>
        </w:rPr>
      </w:r>
    </w:p>
    <w:p>
      <w:pPr>
        <w:jc w:val="center"/>
        <w:rPr>
          <w:highlight w:val="none"/>
        </w:rPr>
      </w:pPr>
      <w:r>
        <w:rPr>
          <w:rFonts w:ascii="PT Astra Serif" w:hAnsi="PT Astra Serif" w:cs="PT Astra Serif" w:eastAsiaTheme="minorHAnsi"/>
          <w:b/>
          <w:sz w:val="28"/>
          <w:szCs w:val="28"/>
          <w:highlight w:val="none"/>
          <w:lang w:eastAsia="en-US"/>
        </w:rPr>
        <w:t xml:space="preserve">Рекомендуемый перечень</w:t>
      </w:r>
      <w:r>
        <w:rPr>
          <w:rFonts w:ascii="PT Astra Serif" w:hAnsi="PT Astra Serif" w:cs="PT Astra Serif" w:eastAsiaTheme="minorHAnsi"/>
          <w:b/>
          <w:bCs/>
          <w:sz w:val="28"/>
          <w:szCs w:val="28"/>
          <w:highlight w:val="none"/>
        </w:rPr>
      </w:r>
      <w:r>
        <w:rPr>
          <w:highlight w:val="none"/>
        </w:rPr>
      </w:r>
    </w:p>
    <w:p>
      <w:pPr>
        <w:jc w:val="center"/>
        <w:rPr>
          <w:highlight w:val="none"/>
        </w:rPr>
      </w:pPr>
      <w:r>
        <w:rPr>
          <w:rFonts w:ascii="PT Astra Serif" w:hAnsi="PT Astra Serif" w:cs="PT Astra Serif" w:eastAsiaTheme="minorHAnsi"/>
          <w:b/>
          <w:sz w:val="28"/>
          <w:szCs w:val="28"/>
          <w:highlight w:val="none"/>
          <w:lang w:eastAsia="en-US"/>
        </w:rPr>
        <w:t xml:space="preserve">организационно-распорядительных документов</w:t>
      </w:r>
      <w:r>
        <w:rPr>
          <w:rFonts w:ascii="PT Astra Serif" w:hAnsi="PT Astra Serif" w:cs="PT Astra Serif"/>
          <w:b/>
          <w:sz w:val="28"/>
          <w:szCs w:val="28"/>
          <w:highlight w:val="none"/>
        </w:rPr>
      </w:r>
      <w:r>
        <w:rPr>
          <w:highlight w:val="none"/>
        </w:rPr>
      </w:r>
    </w:p>
    <w:p>
      <w:pPr>
        <w:ind w:firstLine="709"/>
        <w:jc w:val="both"/>
        <w:rPr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</w:r>
      <w:r>
        <w:rPr>
          <w:rFonts w:ascii="PT Astra Serif" w:hAnsi="PT Astra Serif" w:cs="PT Astra Serif"/>
          <w:sz w:val="28"/>
          <w:szCs w:val="28"/>
          <w:highlight w:val="none"/>
        </w:rPr>
      </w:r>
      <w:r>
        <w:rPr>
          <w:highlight w:val="none"/>
        </w:rPr>
      </w:r>
    </w:p>
    <w:p>
      <w:pPr>
        <w:ind w:firstLine="709"/>
        <w:jc w:val="both"/>
        <w:rPr>
          <w:highlight w:val="none"/>
        </w:rPr>
      </w:pP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В рамках мероприятий по защите информации рекомендуется утвердить и ввести в действие следующие организационно-распорядительные документы: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>
        <w:rPr>
          <w:highlight w:val="none"/>
        </w:rPr>
      </w:r>
    </w:p>
    <w:p>
      <w:pPr>
        <w:pStyle w:val="860"/>
        <w:numPr>
          <w:ilvl w:val="0"/>
          <w:numId w:val="16"/>
        </w:numPr>
        <w:ind w:left="0" w:firstLine="709"/>
        <w:jc w:val="both"/>
        <w:rPr>
          <w:highlight w:val="none"/>
        </w:rPr>
      </w:pP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Политика в отношени</w:t>
      </w: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и обработки персональных данных;</w:t>
      </w:r>
      <w:r>
        <w:rPr>
          <w:rFonts w:ascii="PT Astra Serif" w:hAnsi="PT Astra Serif" w:cs="PT Astra Serif" w:eastAsiaTheme="minorHAnsi"/>
          <w:sz w:val="28"/>
          <w:szCs w:val="28"/>
          <w:highlight w:val="none"/>
        </w:rPr>
      </w:r>
      <w:r>
        <w:rPr>
          <w:highlight w:val="none"/>
        </w:rPr>
      </w:r>
    </w:p>
    <w:p>
      <w:pPr>
        <w:pStyle w:val="860"/>
        <w:numPr>
          <w:ilvl w:val="0"/>
          <w:numId w:val="16"/>
        </w:numPr>
        <w:ind w:left="0" w:firstLine="709"/>
        <w:jc w:val="both"/>
        <w:rPr>
          <w:highlight w:val="none"/>
        </w:rPr>
      </w:pP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Положение об обработ</w:t>
      </w: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ке и защите персональных данных;</w:t>
      </w:r>
      <w:r>
        <w:rPr>
          <w:rFonts w:ascii="PT Astra Serif" w:hAnsi="PT Astra Serif" w:cs="PT Astra Serif" w:eastAsiaTheme="minorHAnsi"/>
          <w:sz w:val="28"/>
          <w:szCs w:val="28"/>
          <w:highlight w:val="none"/>
        </w:rPr>
      </w:r>
      <w:r>
        <w:rPr>
          <w:highlight w:val="none"/>
        </w:rPr>
      </w:r>
    </w:p>
    <w:p>
      <w:pPr>
        <w:pStyle w:val="860"/>
        <w:numPr>
          <w:ilvl w:val="0"/>
          <w:numId w:val="16"/>
        </w:numPr>
        <w:ind w:left="0" w:firstLine="709"/>
        <w:jc w:val="both"/>
        <w:rPr>
          <w:highlight w:val="none"/>
        </w:rPr>
      </w:pP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Положение о разграничении прав доступа пользова</w:t>
      </w: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телей</w:t>
        <w:br/>
        <w:t xml:space="preserve">к информационным ресурсам;</w:t>
      </w:r>
      <w:r>
        <w:rPr>
          <w:rFonts w:ascii="PT Astra Serif" w:hAnsi="PT Astra Serif" w:cs="PT Astra Serif" w:eastAsiaTheme="minorHAnsi"/>
          <w:sz w:val="28"/>
          <w:szCs w:val="28"/>
          <w:highlight w:val="none"/>
        </w:rPr>
      </w:r>
      <w:r>
        <w:rPr>
          <w:highlight w:val="none"/>
        </w:rPr>
      </w:r>
    </w:p>
    <w:p>
      <w:pPr>
        <w:pStyle w:val="860"/>
        <w:numPr>
          <w:ilvl w:val="0"/>
          <w:numId w:val="16"/>
        </w:numPr>
        <w:ind w:left="0" w:firstLine="709"/>
        <w:jc w:val="both"/>
        <w:rPr>
          <w:highlight w:val="none"/>
        </w:rPr>
      </w:pP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Модель угроз и нарушителя б</w:t>
      </w: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езопасности персональных данных;</w:t>
      </w:r>
      <w:r>
        <w:rPr>
          <w:rFonts w:ascii="PT Astra Serif" w:hAnsi="PT Astra Serif" w:cs="PT Astra Serif" w:eastAsiaTheme="minorHAnsi"/>
          <w:sz w:val="28"/>
          <w:szCs w:val="28"/>
          <w:highlight w:val="none"/>
        </w:rPr>
      </w:r>
      <w:r>
        <w:rPr>
          <w:highlight w:val="none"/>
        </w:rPr>
      </w:r>
    </w:p>
    <w:p>
      <w:pPr>
        <w:pStyle w:val="860"/>
        <w:numPr>
          <w:ilvl w:val="0"/>
          <w:numId w:val="16"/>
        </w:numPr>
        <w:ind w:left="0" w:firstLine="709"/>
        <w:jc w:val="both"/>
        <w:rPr>
          <w:highlight w:val="none"/>
        </w:rPr>
      </w:pP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Акт классификации (определ</w:t>
      </w: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ения уровня защищенности) </w:t>
      </w: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ИСПДн</w:t>
      </w: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;</w:t>
      </w:r>
      <w:r>
        <w:rPr>
          <w:rFonts w:ascii="PT Astra Serif" w:hAnsi="PT Astra Serif" w:cs="PT Astra Serif" w:eastAsiaTheme="minorHAnsi"/>
          <w:sz w:val="28"/>
          <w:szCs w:val="28"/>
          <w:highlight w:val="none"/>
        </w:rPr>
      </w:r>
      <w:r>
        <w:rPr>
          <w:highlight w:val="none"/>
        </w:rPr>
      </w:r>
    </w:p>
    <w:p>
      <w:pPr>
        <w:pStyle w:val="860"/>
        <w:numPr>
          <w:ilvl w:val="0"/>
          <w:numId w:val="16"/>
        </w:numPr>
        <w:ind w:left="0" w:firstLine="709"/>
        <w:jc w:val="both"/>
        <w:rPr>
          <w:highlight w:val="none"/>
        </w:rPr>
      </w:pP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Инструкция пользователя автоматизированного рабочего места (АРМ) по обес</w:t>
      </w: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печению безопасности информации;</w:t>
      </w:r>
      <w:r>
        <w:rPr>
          <w:rFonts w:ascii="PT Astra Serif" w:hAnsi="PT Astra Serif" w:cs="PT Astra Serif" w:eastAsiaTheme="minorHAnsi"/>
          <w:sz w:val="28"/>
          <w:szCs w:val="28"/>
          <w:highlight w:val="none"/>
        </w:rPr>
      </w:r>
      <w:r>
        <w:rPr>
          <w:highlight w:val="none"/>
        </w:rPr>
      </w:r>
    </w:p>
    <w:p>
      <w:pPr>
        <w:pStyle w:val="860"/>
        <w:numPr>
          <w:ilvl w:val="0"/>
          <w:numId w:val="16"/>
        </w:numPr>
        <w:ind w:left="0" w:firstLine="709"/>
        <w:jc w:val="both"/>
        <w:rPr>
          <w:highlight w:val="none"/>
        </w:rPr>
      </w:pP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Регламент резервного копирования</w:t>
      </w: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 и восстановления данных;</w:t>
      </w:r>
      <w:r>
        <w:rPr>
          <w:rFonts w:ascii="PT Astra Serif" w:hAnsi="PT Astra Serif" w:cs="PT Astra Serif" w:eastAsiaTheme="minorHAnsi"/>
          <w:sz w:val="28"/>
          <w:szCs w:val="28"/>
          <w:highlight w:val="none"/>
        </w:rPr>
      </w:r>
      <w:r>
        <w:rPr>
          <w:highlight w:val="none"/>
        </w:rPr>
      </w:r>
    </w:p>
    <w:p>
      <w:pPr>
        <w:pStyle w:val="860"/>
        <w:numPr>
          <w:ilvl w:val="0"/>
          <w:numId w:val="16"/>
        </w:numPr>
        <w:ind w:left="0" w:firstLine="709"/>
        <w:jc w:val="both"/>
        <w:rPr>
          <w:highlight w:val="none"/>
        </w:rPr>
      </w:pP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Порядок действий при нештатных ситуациях (инцидент</w:t>
      </w: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ах информационной безопасности);</w:t>
      </w:r>
      <w:r>
        <w:rPr>
          <w:rFonts w:ascii="PT Astra Serif" w:hAnsi="PT Astra Serif" w:cs="PT Astra Serif" w:eastAsiaTheme="minorHAnsi"/>
          <w:sz w:val="28"/>
          <w:szCs w:val="28"/>
          <w:highlight w:val="none"/>
        </w:rPr>
      </w:r>
      <w:r>
        <w:rPr>
          <w:highlight w:val="none"/>
        </w:rPr>
      </w:r>
    </w:p>
    <w:p>
      <w:pPr>
        <w:pStyle w:val="860"/>
        <w:numPr>
          <w:ilvl w:val="0"/>
          <w:numId w:val="16"/>
        </w:numPr>
        <w:ind w:left="0" w:firstLine="709"/>
        <w:jc w:val="both"/>
        <w:rPr>
          <w:highlight w:val="none"/>
        </w:rPr>
      </w:pP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Приказ о назначении ответственных лиц (за организацию обработки </w:t>
      </w: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ПДн</w:t>
      </w: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 и за обеспечение безопасности);</w:t>
      </w:r>
      <w:r>
        <w:rPr>
          <w:rFonts w:ascii="PT Astra Serif" w:hAnsi="PT Astra Serif" w:cs="PT Astra Serif" w:eastAsiaTheme="minorHAnsi"/>
          <w:sz w:val="28"/>
          <w:szCs w:val="28"/>
          <w:highlight w:val="none"/>
        </w:rPr>
      </w:r>
      <w:r>
        <w:rPr>
          <w:highlight w:val="none"/>
        </w:rPr>
      </w:r>
    </w:p>
    <w:p>
      <w:pPr>
        <w:pStyle w:val="860"/>
        <w:numPr>
          <w:ilvl w:val="0"/>
          <w:numId w:val="16"/>
        </w:numPr>
        <w:ind w:left="0" w:firstLine="709"/>
        <w:jc w:val="both"/>
        <w:rPr>
          <w:highlight w:val="none"/>
        </w:rPr>
      </w:pP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Перечень лиц, допущенных к обработке персональн</w:t>
      </w: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ых данных;</w:t>
      </w:r>
      <w:r>
        <w:rPr>
          <w:rFonts w:ascii="PT Astra Serif" w:hAnsi="PT Astra Serif" w:cs="PT Astra Serif" w:eastAsiaTheme="minorHAnsi"/>
          <w:sz w:val="28"/>
          <w:szCs w:val="28"/>
          <w:highlight w:val="none"/>
        </w:rPr>
      </w:r>
      <w:r>
        <w:rPr>
          <w:highlight w:val="none"/>
        </w:rPr>
      </w:r>
    </w:p>
    <w:p>
      <w:pPr>
        <w:pStyle w:val="860"/>
        <w:numPr>
          <w:ilvl w:val="0"/>
          <w:numId w:val="16"/>
        </w:numPr>
        <w:ind w:left="0" w:firstLine="709"/>
        <w:jc w:val="both"/>
        <w:rPr>
          <w:highlight w:val="none"/>
        </w:rPr>
      </w:pP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Журнал уче</w:t>
      </w: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та съемных носителей информации;</w:t>
      </w:r>
      <w:r>
        <w:rPr>
          <w:rFonts w:ascii="PT Astra Serif" w:hAnsi="PT Astra Serif" w:cs="PT Astra Serif" w:eastAsiaTheme="minorHAnsi"/>
          <w:sz w:val="28"/>
          <w:szCs w:val="28"/>
          <w:highlight w:val="none"/>
        </w:rPr>
      </w:r>
      <w:r>
        <w:rPr>
          <w:highlight w:val="none"/>
        </w:rPr>
      </w:r>
    </w:p>
    <w:p>
      <w:pPr>
        <w:pStyle w:val="860"/>
        <w:numPr>
          <w:ilvl w:val="0"/>
          <w:numId w:val="16"/>
        </w:numPr>
        <w:ind w:left="0" w:firstLine="709"/>
        <w:jc w:val="both"/>
        <w:rPr>
          <w:highlight w:val="none"/>
        </w:rPr>
      </w:pP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Журнал учета прове</w:t>
      </w: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рок состояния защиты информации;</w:t>
      </w:r>
      <w:r>
        <w:rPr>
          <w:rFonts w:ascii="PT Astra Serif" w:hAnsi="PT Astra Serif" w:cs="PT Astra Serif" w:eastAsiaTheme="minorHAnsi"/>
          <w:sz w:val="28"/>
          <w:szCs w:val="28"/>
          <w:highlight w:val="none"/>
        </w:rPr>
      </w:r>
      <w:r>
        <w:rPr>
          <w:highlight w:val="none"/>
        </w:rPr>
      </w:r>
    </w:p>
    <w:p>
      <w:pPr>
        <w:pStyle w:val="860"/>
        <w:numPr>
          <w:ilvl w:val="0"/>
          <w:numId w:val="16"/>
        </w:numPr>
        <w:ind w:left="0" w:firstLine="709"/>
        <w:jc w:val="both"/>
        <w:rPr>
          <w:highlight w:val="none"/>
        </w:rPr>
      </w:pP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Регламент использования средств криптографи</w:t>
      </w: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ческой защиты информации (СКЗИ);</w:t>
      </w:r>
      <w:r>
        <w:rPr>
          <w:rFonts w:ascii="PT Astra Serif" w:hAnsi="PT Astra Serif" w:cs="PT Astra Serif" w:eastAsiaTheme="minorHAnsi"/>
          <w:sz w:val="28"/>
          <w:szCs w:val="28"/>
          <w:highlight w:val="none"/>
        </w:rPr>
      </w:r>
      <w:r>
        <w:rPr>
          <w:highlight w:val="none"/>
        </w:rPr>
      </w:r>
    </w:p>
    <w:p>
      <w:pPr>
        <w:pStyle w:val="860"/>
        <w:numPr>
          <w:ilvl w:val="0"/>
          <w:numId w:val="16"/>
        </w:numPr>
        <w:ind w:left="0" w:firstLine="709"/>
        <w:jc w:val="both"/>
        <w:rPr>
          <w:highlight w:val="none"/>
        </w:rPr>
      </w:pP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Инструкция по работе с электронной подписью и </w:t>
      </w: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СКЗИ</w:t>
      </w: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;</w:t>
      </w:r>
      <w:r>
        <w:rPr>
          <w:rFonts w:ascii="PT Astra Serif" w:hAnsi="PT Astra Serif" w:cs="PT Astra Serif" w:eastAsiaTheme="minorHAnsi"/>
          <w:sz w:val="28"/>
          <w:szCs w:val="28"/>
          <w:highlight w:val="none"/>
        </w:rPr>
      </w:r>
      <w:r>
        <w:rPr>
          <w:highlight w:val="none"/>
        </w:rPr>
      </w:r>
    </w:p>
    <w:p>
      <w:pPr>
        <w:pStyle w:val="860"/>
        <w:numPr>
          <w:ilvl w:val="0"/>
          <w:numId w:val="16"/>
        </w:numPr>
        <w:ind w:left="0" w:firstLine="709"/>
        <w:jc w:val="both"/>
        <w:rPr>
          <w:highlight w:val="none"/>
        </w:rPr>
      </w:pP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Инструкция администратора СКЗИ;</w:t>
      </w:r>
      <w:r>
        <w:rPr>
          <w:rFonts w:ascii="PT Astra Serif" w:hAnsi="PT Astra Serif" w:cs="PT Astra Serif" w:eastAsiaTheme="minorHAnsi"/>
          <w:sz w:val="28"/>
          <w:szCs w:val="28"/>
          <w:highlight w:val="none"/>
        </w:rPr>
      </w:r>
      <w:r>
        <w:rPr>
          <w:highlight w:val="none"/>
        </w:rPr>
      </w:r>
    </w:p>
    <w:p>
      <w:pPr>
        <w:pStyle w:val="860"/>
        <w:numPr>
          <w:ilvl w:val="0"/>
          <w:numId w:val="16"/>
        </w:numPr>
        <w:ind w:left="0" w:firstLine="709"/>
        <w:jc w:val="both"/>
        <w:rPr>
          <w:highlight w:val="none"/>
        </w:rPr>
      </w:pP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Журнал </w:t>
      </w: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поэкземплярного</w:t>
      </w: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 учета СКЗИ, эксплуатационной</w:t>
        <w:br/>
        <w:t xml:space="preserve">и</w:t>
      </w: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 технической документации к ним;</w:t>
      </w:r>
      <w:r>
        <w:rPr>
          <w:rFonts w:ascii="PT Astra Serif" w:hAnsi="PT Astra Serif" w:cs="PT Astra Serif" w:eastAsiaTheme="minorHAnsi"/>
          <w:sz w:val="28"/>
          <w:szCs w:val="28"/>
          <w:highlight w:val="none"/>
        </w:rPr>
      </w:r>
      <w:r>
        <w:rPr>
          <w:highlight w:val="none"/>
        </w:rPr>
      </w:r>
    </w:p>
    <w:p>
      <w:pPr>
        <w:pStyle w:val="860"/>
        <w:numPr>
          <w:ilvl w:val="0"/>
          <w:numId w:val="16"/>
        </w:numPr>
        <w:ind w:left="0" w:firstLine="709"/>
        <w:jc w:val="both"/>
        <w:rPr>
          <w:highlight w:val="none"/>
        </w:rPr>
      </w:pP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Журнал учета ключевых носителей и с</w:t>
      </w: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ертификатов электронной подписи;</w:t>
      </w:r>
      <w:r>
        <w:rPr>
          <w:rFonts w:ascii="PT Astra Serif" w:hAnsi="PT Astra Serif" w:cs="PT Astra Serif" w:eastAsiaTheme="minorHAnsi"/>
          <w:sz w:val="28"/>
          <w:szCs w:val="28"/>
          <w:highlight w:val="none"/>
        </w:rPr>
      </w:r>
      <w:r>
        <w:rPr>
          <w:highlight w:val="none"/>
        </w:rPr>
      </w:r>
    </w:p>
    <w:p>
      <w:pPr>
        <w:pStyle w:val="860"/>
        <w:numPr>
          <w:ilvl w:val="0"/>
          <w:numId w:val="16"/>
        </w:numPr>
        <w:ind w:left="0" w:firstLine="709"/>
        <w:jc w:val="both"/>
        <w:rPr>
          <w:highlight w:val="none"/>
        </w:rPr>
      </w:pP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Порядок действий при компрометации ключа электро</w:t>
      </w: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нной подписи;</w:t>
      </w:r>
      <w:r>
        <w:rPr>
          <w:rFonts w:ascii="PT Astra Serif" w:hAnsi="PT Astra Serif" w:cs="PT Astra Serif" w:eastAsiaTheme="minorHAnsi"/>
          <w:sz w:val="28"/>
          <w:szCs w:val="28"/>
          <w:highlight w:val="none"/>
        </w:rPr>
      </w:r>
      <w:r>
        <w:rPr>
          <w:highlight w:val="none"/>
        </w:rPr>
      </w:r>
    </w:p>
    <w:p>
      <w:pPr>
        <w:pStyle w:val="860"/>
        <w:numPr>
          <w:ilvl w:val="0"/>
          <w:numId w:val="16"/>
        </w:numPr>
        <w:ind w:left="0" w:firstLine="709"/>
        <w:jc w:val="both"/>
        <w:rPr>
          <w:rFonts w:ascii="PT Astra Serif" w:hAnsi="PT Astra Serif" w:cs="PT Astra Serif"/>
          <w:b/>
          <w:bCs/>
          <w:color w:val="000000"/>
          <w:spacing w:val="10"/>
          <w:highlight w:val="none"/>
        </w:rPr>
      </w:pPr>
      <w:r>
        <w:rPr>
          <w:rFonts w:ascii="PT Astra Serif" w:hAnsi="PT Astra Serif" w:cs="PT Astra Serif" w:eastAsiaTheme="minorHAnsi"/>
          <w:sz w:val="28"/>
          <w:szCs w:val="28"/>
          <w:highlight w:val="none"/>
          <w:lang w:eastAsia="en-US"/>
        </w:rPr>
        <w:t xml:space="preserve">Акт установки и ввода в эксплуатацию СКЗИ на АРМ.</w:t>
      </w:r>
      <w:r>
        <w:rPr>
          <w:rFonts w:ascii="PT Astra Serif" w:hAnsi="PT Astra Serif" w:cs="PT Astra Serif" w:eastAsiaTheme="minorHAnsi"/>
          <w:sz w:val="28"/>
          <w:szCs w:val="28"/>
          <w:highlight w:val="none"/>
        </w:rPr>
      </w:r>
      <w:r>
        <w:rPr>
          <w:highlight w:val="none"/>
        </w:rPr>
      </w:r>
    </w:p>
    <w:p>
      <w:pPr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</w:r>
      <w:r/>
    </w:p>
    <w:sectPr>
      <w:headerReference w:type="default" r:id="rId9"/>
      <w:headerReference w:type="first" r:id="rId10"/>
      <w:footerReference w:type="default" r:id="rId11"/>
      <w:footerReference w:type="first" r:id="rId12"/>
      <w:footnotePr/>
      <w:endnotePr/>
      <w:type w:val="nextPage"/>
      <w:pgSz w:w="11906" w:h="16838" w:orient="portrait"/>
      <w:pgMar w:top="1134" w:right="850" w:bottom="681" w:left="1417" w:header="708" w:footer="0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Tahoma">
    <w:panose1 w:val="020B0604030504040204"/>
  </w:font>
  <w:font w:name="Times New Roman">
    <w:panose1 w:val="020206030504050203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07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07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05"/>
      <w:jc w:val="center"/>
    </w:pPr>
    <w:fldSimple w:instr="PAGE \* MERGEFORMAT">
      <w:r>
        <w:t xml:space="preserve">1</w:t>
      </w:r>
    </w:fldSimple>
    <w:r/>
    <w:r/>
  </w:p>
  <w:p>
    <w:pPr>
      <w:pStyle w:val="705"/>
    </w:pP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0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—"/>
      <w:lvlJc w:val="left"/>
      <w:pPr/>
      <w:rPr>
        <w:rFonts w:ascii="Arial" w:hAnsi="Arial" w:eastAsia="Arial" w:cs="Arial"/>
        <w:color w:val="000000"/>
        <w:spacing w:val="0"/>
        <w:position w:val="0"/>
        <w:sz w:val="22"/>
        <w:szCs w:val="22"/>
        <w:u w:val="none"/>
        <w:lang w:val="ru"/>
      </w:rPr>
    </w:lvl>
    <w:lvl w:ilvl="1">
      <w:start w:val="1"/>
      <w:numFmt w:val="decimal"/>
      <w:isLgl w:val="false"/>
      <w:suff w:val="tab"/>
      <w:lvlText w:val="%2."/>
      <w:lvlJc w:val="left"/>
      <w:pPr/>
      <w:rPr>
        <w:rFonts w:ascii="Arial" w:hAnsi="Arial" w:eastAsia="Arial" w:cs="Arial"/>
        <w:b/>
        <w:bCs/>
        <w:color w:val="000000"/>
        <w:spacing w:val="10"/>
        <w:position w:val="0"/>
        <w:sz w:val="22"/>
        <w:szCs w:val="22"/>
        <w:u w:val="none"/>
        <w:lang w:val="ru"/>
      </w:rPr>
    </w:lvl>
    <w:lvl w:ilvl="2">
      <w:start w:val="3"/>
      <w:numFmt w:val="decimal"/>
      <w:isLgl w:val="false"/>
      <w:suff w:val="tab"/>
      <w:lvlText w:val="%2.%3"/>
      <w:lvlJc w:val="left"/>
      <w:pPr/>
      <w:rPr>
        <w:rFonts w:ascii="Arial" w:hAnsi="Arial" w:eastAsia="Arial" w:cs="Arial"/>
        <w:color w:val="000000"/>
        <w:spacing w:val="0"/>
        <w:position w:val="0"/>
        <w:sz w:val="22"/>
        <w:szCs w:val="22"/>
        <w:u w:val="none"/>
        <w:lang w:val="ru"/>
      </w:rPr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68" w:hanging="360"/>
        <w:tabs>
          <w:tab w:val="num" w:pos="1068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788" w:hanging="360"/>
        <w:tabs>
          <w:tab w:val="num" w:pos="1788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508" w:hanging="360"/>
        <w:tabs>
          <w:tab w:val="num" w:pos="2508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3228" w:hanging="360"/>
        <w:tabs>
          <w:tab w:val="num" w:pos="3228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948" w:hanging="360"/>
        <w:tabs>
          <w:tab w:val="num" w:pos="3948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668" w:hanging="360"/>
        <w:tabs>
          <w:tab w:val="num" w:pos="4668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388" w:hanging="360"/>
        <w:tabs>
          <w:tab w:val="num" w:pos="5388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6108" w:hanging="360"/>
        <w:tabs>
          <w:tab w:val="num" w:pos="6108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828" w:hanging="360"/>
        <w:tabs>
          <w:tab w:val="num" w:pos="6828" w:leader="none"/>
        </w:tabs>
      </w:pPr>
      <w:rPr>
        <w:rFonts w:hint="default" w:ascii="Wingdings" w:hAnsi="Wingdings"/>
        <w:sz w:val="20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68" w:hanging="360"/>
        <w:tabs>
          <w:tab w:val="num" w:pos="1068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"/>
      <w:lvlJc w:val="left"/>
      <w:pPr>
        <w:ind w:left="1788" w:hanging="360"/>
        <w:tabs>
          <w:tab w:val="num" w:pos="1788" w:leader="none"/>
        </w:tabs>
      </w:pPr>
      <w:rPr>
        <w:rFonts w:hint="default" w:ascii="Symbol" w:hAnsi="Symbol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508" w:hanging="360"/>
        <w:tabs>
          <w:tab w:val="num" w:pos="2508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3228" w:hanging="360"/>
        <w:tabs>
          <w:tab w:val="num" w:pos="3228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948" w:hanging="360"/>
        <w:tabs>
          <w:tab w:val="num" w:pos="3948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668" w:hanging="360"/>
        <w:tabs>
          <w:tab w:val="num" w:pos="4668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388" w:hanging="360"/>
        <w:tabs>
          <w:tab w:val="num" w:pos="5388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6108" w:hanging="360"/>
        <w:tabs>
          <w:tab w:val="num" w:pos="6108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828" w:hanging="360"/>
        <w:tabs>
          <w:tab w:val="num" w:pos="6828" w:leader="none"/>
        </w:tabs>
      </w:pPr>
      <w:rPr>
        <w:rFonts w:hint="default" w:ascii="Wingdings" w:hAnsi="Wingdings"/>
        <w:sz w:val="20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6"/>
  </w:num>
  <w:num w:numId="5">
    <w:abstractNumId w:val="1"/>
  </w:num>
  <w:num w:numId="6">
    <w:abstractNumId w:val="4"/>
  </w:num>
  <w:num w:numId="7">
    <w:abstractNumId w:val="5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2">
    <w:name w:val="Heading 5 Char"/>
    <w:basedOn w:val="684"/>
    <w:link w:val="679"/>
    <w:uiPriority w:val="9"/>
    <w:rPr>
      <w:rFonts w:ascii="Arial" w:hAnsi="Arial" w:eastAsia="Arial" w:cs="Arial"/>
      <w:b/>
      <w:bCs/>
      <w:sz w:val="24"/>
      <w:szCs w:val="24"/>
    </w:rPr>
  </w:style>
  <w:style w:type="character" w:styleId="663">
    <w:name w:val="Heading 6 Char"/>
    <w:basedOn w:val="684"/>
    <w:link w:val="680"/>
    <w:uiPriority w:val="9"/>
    <w:rPr>
      <w:rFonts w:ascii="Arial" w:hAnsi="Arial" w:eastAsia="Arial" w:cs="Arial"/>
      <w:b/>
      <w:bCs/>
      <w:sz w:val="22"/>
      <w:szCs w:val="22"/>
    </w:rPr>
  </w:style>
  <w:style w:type="character" w:styleId="664">
    <w:name w:val="Heading 7 Char"/>
    <w:basedOn w:val="684"/>
    <w:link w:val="68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65">
    <w:name w:val="Heading 8 Char"/>
    <w:basedOn w:val="684"/>
    <w:link w:val="682"/>
    <w:uiPriority w:val="9"/>
    <w:rPr>
      <w:rFonts w:ascii="Arial" w:hAnsi="Arial" w:eastAsia="Arial" w:cs="Arial"/>
      <w:i/>
      <w:iCs/>
      <w:sz w:val="22"/>
      <w:szCs w:val="22"/>
    </w:rPr>
  </w:style>
  <w:style w:type="character" w:styleId="666">
    <w:name w:val="Heading 9 Char"/>
    <w:basedOn w:val="684"/>
    <w:link w:val="683"/>
    <w:uiPriority w:val="9"/>
    <w:rPr>
      <w:rFonts w:ascii="Arial" w:hAnsi="Arial" w:eastAsia="Arial" w:cs="Arial"/>
      <w:i/>
      <w:iCs/>
      <w:sz w:val="21"/>
      <w:szCs w:val="21"/>
    </w:rPr>
  </w:style>
  <w:style w:type="character" w:styleId="667">
    <w:name w:val="Title Char"/>
    <w:basedOn w:val="684"/>
    <w:link w:val="697"/>
    <w:uiPriority w:val="10"/>
    <w:rPr>
      <w:sz w:val="48"/>
      <w:szCs w:val="48"/>
    </w:rPr>
  </w:style>
  <w:style w:type="character" w:styleId="668">
    <w:name w:val="Subtitle Char"/>
    <w:basedOn w:val="684"/>
    <w:link w:val="699"/>
    <w:uiPriority w:val="11"/>
    <w:rPr>
      <w:sz w:val="24"/>
      <w:szCs w:val="24"/>
    </w:rPr>
  </w:style>
  <w:style w:type="character" w:styleId="669">
    <w:name w:val="Quote Char"/>
    <w:link w:val="701"/>
    <w:uiPriority w:val="29"/>
    <w:rPr>
      <w:i/>
    </w:rPr>
  </w:style>
  <w:style w:type="character" w:styleId="670">
    <w:name w:val="Intense Quote Char"/>
    <w:link w:val="703"/>
    <w:uiPriority w:val="30"/>
    <w:rPr>
      <w:i/>
    </w:rPr>
  </w:style>
  <w:style w:type="character" w:styleId="671">
    <w:name w:val="Header Char"/>
    <w:basedOn w:val="684"/>
    <w:link w:val="705"/>
    <w:uiPriority w:val="99"/>
  </w:style>
  <w:style w:type="character" w:styleId="672">
    <w:name w:val="Caption Char"/>
    <w:basedOn w:val="684"/>
    <w:link w:val="709"/>
    <w:uiPriority w:val="35"/>
    <w:rPr>
      <w:b/>
      <w:bCs/>
      <w:color w:val="4f81bd" w:themeColor="accent1"/>
      <w:sz w:val="18"/>
      <w:szCs w:val="18"/>
    </w:rPr>
  </w:style>
  <w:style w:type="character" w:styleId="673">
    <w:name w:val="Endnote Text Char"/>
    <w:link w:val="838"/>
    <w:uiPriority w:val="99"/>
    <w:rPr>
      <w:sz w:val="20"/>
    </w:rPr>
  </w:style>
  <w:style w:type="paragraph" w:styleId="674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675">
    <w:name w:val="Heading 1"/>
    <w:basedOn w:val="674"/>
    <w:next w:val="674"/>
    <w:link w:val="853"/>
    <w:uiPriority w:val="9"/>
    <w:qFormat/>
    <w:pPr>
      <w:keepLines/>
      <w:keepNext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676">
    <w:name w:val="Heading 2"/>
    <w:basedOn w:val="674"/>
    <w:next w:val="674"/>
    <w:link w:val="857"/>
    <w:uiPriority w:val="9"/>
    <w:unhideWhenUsed/>
    <w:qFormat/>
    <w:pPr>
      <w:keepLines/>
      <w:keepNext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677">
    <w:name w:val="Heading 3"/>
    <w:basedOn w:val="674"/>
    <w:link w:val="858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678">
    <w:name w:val="Heading 4"/>
    <w:basedOn w:val="674"/>
    <w:next w:val="674"/>
    <w:link w:val="859"/>
    <w:uiPriority w:val="9"/>
    <w:unhideWhenUsed/>
    <w:qFormat/>
    <w:pPr>
      <w:keepLines/>
      <w:keepNext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679">
    <w:name w:val="Heading 5"/>
    <w:basedOn w:val="674"/>
    <w:next w:val="674"/>
    <w:link w:val="69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680">
    <w:name w:val="Heading 6"/>
    <w:basedOn w:val="674"/>
    <w:next w:val="674"/>
    <w:link w:val="69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81">
    <w:name w:val="Heading 7"/>
    <w:basedOn w:val="674"/>
    <w:next w:val="674"/>
    <w:link w:val="69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82">
    <w:name w:val="Heading 8"/>
    <w:basedOn w:val="674"/>
    <w:next w:val="674"/>
    <w:link w:val="69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83">
    <w:name w:val="Heading 9"/>
    <w:basedOn w:val="674"/>
    <w:next w:val="674"/>
    <w:link w:val="69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4" w:default="1">
    <w:name w:val="Default Paragraph Font"/>
    <w:uiPriority w:val="1"/>
    <w:semiHidden/>
    <w:unhideWhenUsed/>
  </w:style>
  <w:style w:type="table" w:styleId="68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6" w:default="1">
    <w:name w:val="No List"/>
    <w:uiPriority w:val="99"/>
    <w:semiHidden/>
    <w:unhideWhenUsed/>
  </w:style>
  <w:style w:type="character" w:styleId="687" w:customStyle="1">
    <w:name w:val="Heading 1 Char"/>
    <w:basedOn w:val="684"/>
    <w:uiPriority w:val="9"/>
    <w:rPr>
      <w:rFonts w:ascii="Arial" w:hAnsi="Arial" w:eastAsia="Arial" w:cs="Arial"/>
      <w:sz w:val="40"/>
      <w:szCs w:val="40"/>
    </w:rPr>
  </w:style>
  <w:style w:type="character" w:styleId="688" w:customStyle="1">
    <w:name w:val="Heading 2 Char"/>
    <w:basedOn w:val="684"/>
    <w:uiPriority w:val="9"/>
    <w:rPr>
      <w:rFonts w:ascii="Arial" w:hAnsi="Arial" w:eastAsia="Arial" w:cs="Arial"/>
      <w:sz w:val="34"/>
    </w:rPr>
  </w:style>
  <w:style w:type="character" w:styleId="689" w:customStyle="1">
    <w:name w:val="Heading 3 Char"/>
    <w:basedOn w:val="684"/>
    <w:uiPriority w:val="9"/>
    <w:rPr>
      <w:rFonts w:ascii="Arial" w:hAnsi="Arial" w:eastAsia="Arial" w:cs="Arial"/>
      <w:sz w:val="30"/>
      <w:szCs w:val="30"/>
    </w:rPr>
  </w:style>
  <w:style w:type="character" w:styleId="690" w:customStyle="1">
    <w:name w:val="Heading 4 Char"/>
    <w:basedOn w:val="684"/>
    <w:uiPriority w:val="9"/>
    <w:rPr>
      <w:rFonts w:ascii="Arial" w:hAnsi="Arial" w:eastAsia="Arial" w:cs="Arial"/>
      <w:b/>
      <w:bCs/>
      <w:sz w:val="26"/>
      <w:szCs w:val="26"/>
    </w:rPr>
  </w:style>
  <w:style w:type="character" w:styleId="691" w:customStyle="1">
    <w:name w:val="Заголовок 5 Знак"/>
    <w:basedOn w:val="684"/>
    <w:link w:val="679"/>
    <w:uiPriority w:val="9"/>
    <w:rPr>
      <w:rFonts w:ascii="Arial" w:hAnsi="Arial" w:eastAsia="Arial" w:cs="Arial"/>
      <w:b/>
      <w:bCs/>
      <w:sz w:val="24"/>
      <w:szCs w:val="24"/>
    </w:rPr>
  </w:style>
  <w:style w:type="character" w:styleId="692" w:customStyle="1">
    <w:name w:val="Заголовок 6 Знак"/>
    <w:basedOn w:val="684"/>
    <w:link w:val="680"/>
    <w:uiPriority w:val="9"/>
    <w:rPr>
      <w:rFonts w:ascii="Arial" w:hAnsi="Arial" w:eastAsia="Arial" w:cs="Arial"/>
      <w:b/>
      <w:bCs/>
      <w:sz w:val="22"/>
      <w:szCs w:val="22"/>
    </w:rPr>
  </w:style>
  <w:style w:type="character" w:styleId="693" w:customStyle="1">
    <w:name w:val="Заголовок 7 Знак"/>
    <w:basedOn w:val="684"/>
    <w:link w:val="68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4" w:customStyle="1">
    <w:name w:val="Заголовок 8 Знак"/>
    <w:basedOn w:val="684"/>
    <w:link w:val="682"/>
    <w:uiPriority w:val="9"/>
    <w:rPr>
      <w:rFonts w:ascii="Arial" w:hAnsi="Arial" w:eastAsia="Arial" w:cs="Arial"/>
      <w:i/>
      <w:iCs/>
      <w:sz w:val="22"/>
      <w:szCs w:val="22"/>
    </w:rPr>
  </w:style>
  <w:style w:type="character" w:styleId="695" w:customStyle="1">
    <w:name w:val="Заголовок 9 Знак"/>
    <w:basedOn w:val="684"/>
    <w:link w:val="683"/>
    <w:uiPriority w:val="9"/>
    <w:rPr>
      <w:rFonts w:ascii="Arial" w:hAnsi="Arial" w:eastAsia="Arial" w:cs="Arial"/>
      <w:i/>
      <w:iCs/>
      <w:sz w:val="21"/>
      <w:szCs w:val="21"/>
    </w:rPr>
  </w:style>
  <w:style w:type="paragraph" w:styleId="696">
    <w:name w:val="No Spacing"/>
    <w:uiPriority w:val="1"/>
    <w:qFormat/>
    <w:pPr>
      <w:spacing w:after="0" w:line="240" w:lineRule="auto"/>
    </w:pPr>
  </w:style>
  <w:style w:type="paragraph" w:styleId="697">
    <w:name w:val="Title"/>
    <w:basedOn w:val="674"/>
    <w:next w:val="674"/>
    <w:link w:val="69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8" w:customStyle="1">
    <w:name w:val="Заголовок Знак"/>
    <w:basedOn w:val="684"/>
    <w:link w:val="697"/>
    <w:uiPriority w:val="10"/>
    <w:rPr>
      <w:sz w:val="48"/>
      <w:szCs w:val="48"/>
    </w:rPr>
  </w:style>
  <w:style w:type="paragraph" w:styleId="699">
    <w:name w:val="Subtitle"/>
    <w:basedOn w:val="674"/>
    <w:next w:val="674"/>
    <w:link w:val="700"/>
    <w:uiPriority w:val="11"/>
    <w:qFormat/>
    <w:pPr>
      <w:spacing w:before="200" w:after="200"/>
    </w:pPr>
  </w:style>
  <w:style w:type="character" w:styleId="700" w:customStyle="1">
    <w:name w:val="Подзаголовок Знак"/>
    <w:basedOn w:val="684"/>
    <w:link w:val="699"/>
    <w:uiPriority w:val="11"/>
    <w:rPr>
      <w:sz w:val="24"/>
      <w:szCs w:val="24"/>
    </w:rPr>
  </w:style>
  <w:style w:type="paragraph" w:styleId="701">
    <w:name w:val="Quote"/>
    <w:basedOn w:val="674"/>
    <w:next w:val="674"/>
    <w:link w:val="702"/>
    <w:uiPriority w:val="29"/>
    <w:qFormat/>
    <w:pPr>
      <w:ind w:left="720" w:right="720"/>
    </w:pPr>
    <w:rPr>
      <w:i/>
    </w:rPr>
  </w:style>
  <w:style w:type="character" w:styleId="702" w:customStyle="1">
    <w:name w:val="Цитата 2 Знак"/>
    <w:link w:val="701"/>
    <w:uiPriority w:val="29"/>
    <w:rPr>
      <w:i/>
    </w:rPr>
  </w:style>
  <w:style w:type="paragraph" w:styleId="703">
    <w:name w:val="Intense Quote"/>
    <w:basedOn w:val="674"/>
    <w:next w:val="674"/>
    <w:link w:val="70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4" w:customStyle="1">
    <w:name w:val="Выделенная цитата Знак"/>
    <w:link w:val="703"/>
    <w:uiPriority w:val="30"/>
    <w:rPr>
      <w:i/>
    </w:rPr>
  </w:style>
  <w:style w:type="paragraph" w:styleId="705">
    <w:name w:val="Header"/>
    <w:basedOn w:val="674"/>
    <w:link w:val="706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06" w:customStyle="1">
    <w:name w:val="Верхний колонтитул Знак"/>
    <w:basedOn w:val="684"/>
    <w:link w:val="705"/>
    <w:uiPriority w:val="99"/>
  </w:style>
  <w:style w:type="paragraph" w:styleId="707">
    <w:name w:val="Footer"/>
    <w:basedOn w:val="674"/>
    <w:link w:val="710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08" w:customStyle="1">
    <w:name w:val="Footer Char"/>
    <w:basedOn w:val="684"/>
    <w:uiPriority w:val="99"/>
  </w:style>
  <w:style w:type="paragraph" w:styleId="709">
    <w:name w:val="Caption"/>
    <w:basedOn w:val="674"/>
    <w:next w:val="674"/>
    <w:link w:val="67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0" w:customStyle="1">
    <w:name w:val="Нижний колонтитул Знак"/>
    <w:link w:val="707"/>
    <w:uiPriority w:val="99"/>
  </w:style>
  <w:style w:type="table" w:styleId="711">
    <w:name w:val="Table Grid"/>
    <w:basedOn w:val="685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12" w:customStyle="1">
    <w:name w:val="Table Grid Light"/>
    <w:basedOn w:val="685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13">
    <w:name w:val="Plain Table 1"/>
    <w:basedOn w:val="685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4">
    <w:name w:val="Plain Table 2"/>
    <w:basedOn w:val="685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5">
    <w:name w:val="Plain Table 3"/>
    <w:basedOn w:val="68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6">
    <w:name w:val="Plain Table 4"/>
    <w:basedOn w:val="68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Plain Table 5"/>
    <w:basedOn w:val="68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8">
    <w:name w:val="Grid Table 1 Light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 w:customStyle="1">
    <w:name w:val="Grid Table 1 Light - Accent 1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 w:customStyle="1">
    <w:name w:val="Grid Table 1 Light - Accent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 w:customStyle="1">
    <w:name w:val="Grid Table 1 Light - Accent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 w:customStyle="1">
    <w:name w:val="Grid Table 1 Light - Accent 4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 w:customStyle="1">
    <w:name w:val="Grid Table 1 Light - Accent 5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 w:customStyle="1">
    <w:name w:val="Grid Table 1 Light - Accent 6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 w:customStyle="1">
    <w:name w:val="Grid Table 2 - Accent 1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 w:customStyle="1">
    <w:name w:val="Grid Table 2 - Accent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 w:customStyle="1">
    <w:name w:val="Grid Table 2 - Accent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2 - Accent 4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2 - Accent 5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2 - Accent 6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3 - Accent 1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3 - Accent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3 - Accent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3 - Accent 4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3 - Accent 5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3 - Accent 6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4"/>
    <w:basedOn w:val="685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0" w:customStyle="1">
    <w:name w:val="Grid Table 4 - Accent 1"/>
    <w:basedOn w:val="685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41" w:customStyle="1">
    <w:name w:val="Grid Table 4 - Accent 2"/>
    <w:basedOn w:val="685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42" w:customStyle="1">
    <w:name w:val="Grid Table 4 - Accent 3"/>
    <w:basedOn w:val="685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43" w:customStyle="1">
    <w:name w:val="Grid Table 4 - Accent 4"/>
    <w:basedOn w:val="685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44" w:customStyle="1">
    <w:name w:val="Grid Table 4 - Accent 5"/>
    <w:basedOn w:val="685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45" w:customStyle="1">
    <w:name w:val="Grid Table 4 - Accent 6"/>
    <w:basedOn w:val="685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46">
    <w:name w:val="Grid Table 5 Dark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47" w:customStyle="1">
    <w:name w:val="Grid Table 5 Dark- Accent 1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48" w:customStyle="1">
    <w:name w:val="Grid Table 5 Dark - Accent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49" w:customStyle="1">
    <w:name w:val="Grid Table 5 Dark - Accent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50" w:customStyle="1">
    <w:name w:val="Grid Table 5 Dark- Accent 4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51" w:customStyle="1">
    <w:name w:val="Grid Table 5 Dark - Accent 5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52" w:customStyle="1">
    <w:name w:val="Grid Table 5 Dark - Accent 6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53">
    <w:name w:val="Grid Table 6 Colorful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4" w:customStyle="1">
    <w:name w:val="Grid Table 6 Colorful - Accent 1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55" w:customStyle="1">
    <w:name w:val="Grid Table 6 Colorful - Accent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56" w:customStyle="1">
    <w:name w:val="Grid Table 6 Colorful - Accent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57" w:customStyle="1">
    <w:name w:val="Grid Table 6 Colorful - Accent 4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58" w:customStyle="1">
    <w:name w:val="Grid Table 6 Colorful - Accent 5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59" w:customStyle="1">
    <w:name w:val="Grid Table 6 Colorful - Accent 6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60">
    <w:name w:val="Grid Table 7 Colorful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7 Colorful - Accent 1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7 Colorful - Accent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7 Colorful - Accent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7 Colorful - Accent 4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7 Colorful - Accent 5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7 Colorful - Accent 6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"/>
    <w:basedOn w:val="68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List Table 1 Light - Accent 1"/>
    <w:basedOn w:val="68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List Table 1 Light - Accent 2"/>
    <w:basedOn w:val="68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List Table 1 Light - Accent 3"/>
    <w:basedOn w:val="68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List Table 1 Light - Accent 4"/>
    <w:basedOn w:val="68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List Table 1 Light - Accent 5"/>
    <w:basedOn w:val="68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List Table 1 Light - Accent 6"/>
    <w:basedOn w:val="68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5" w:customStyle="1">
    <w:name w:val="List Table 2 - Accent 1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76" w:customStyle="1">
    <w:name w:val="List Table 2 - Accent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77" w:customStyle="1">
    <w:name w:val="List Table 2 - Accent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78" w:customStyle="1">
    <w:name w:val="List Table 2 - Accent 4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79" w:customStyle="1">
    <w:name w:val="List Table 2 - Accent 5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80" w:customStyle="1">
    <w:name w:val="List Table 2 - Accent 6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81">
    <w:name w:val="List Table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List Table 3 - Accent 1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List Table 3 - Accent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List Table 3 - Accent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3 - Accent 4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3 - Accent 5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3 - Accent 6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4 - Accent 1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4 - Accent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4 - Accent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4 - Accent 4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4 - Accent 5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4 - Accent 6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5 Dark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6" w:customStyle="1">
    <w:name w:val="List Table 5 Dark - Accent 1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7" w:customStyle="1">
    <w:name w:val="List Table 5 Dark - Accent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8" w:customStyle="1">
    <w:name w:val="List Table 5 Dark - Accent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9" w:customStyle="1">
    <w:name w:val="List Table 5 Dark - Accent 4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0" w:customStyle="1">
    <w:name w:val="List Table 5 Dark - Accent 5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1" w:customStyle="1">
    <w:name w:val="List Table 5 Dark - Accent 6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2">
    <w:name w:val="List Table 6 Colorful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3" w:customStyle="1">
    <w:name w:val="List Table 6 Colorful - Accent 1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04" w:customStyle="1">
    <w:name w:val="List Table 6 Colorful - Accent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05" w:customStyle="1">
    <w:name w:val="List Table 6 Colorful - Accent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06" w:customStyle="1">
    <w:name w:val="List Table 6 Colorful - Accent 4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07" w:customStyle="1">
    <w:name w:val="List Table 6 Colorful - Accent 5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08" w:customStyle="1">
    <w:name w:val="List Table 6 Colorful - Accent 6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09">
    <w:name w:val="List Table 7 Colorful"/>
    <w:basedOn w:val="68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List Table 7 Colorful - Accent 1"/>
    <w:basedOn w:val="68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List Table 7 Colorful - Accent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List Table 7 Colorful - Accent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List Table 7 Colorful - Accent 4"/>
    <w:basedOn w:val="68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List Table 7 Colorful - Accent 5"/>
    <w:basedOn w:val="68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List Table 7 Colorful - Accent 6"/>
    <w:basedOn w:val="68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Lined - Accent"/>
    <w:basedOn w:val="68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7" w:customStyle="1">
    <w:name w:val="Lined - Accent 1"/>
    <w:basedOn w:val="68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18" w:customStyle="1">
    <w:name w:val="Lined - Accent 2"/>
    <w:basedOn w:val="68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19" w:customStyle="1">
    <w:name w:val="Lined - Accent 3"/>
    <w:basedOn w:val="68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20" w:customStyle="1">
    <w:name w:val="Lined - Accent 4"/>
    <w:basedOn w:val="68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21" w:customStyle="1">
    <w:name w:val="Lined - Accent 5"/>
    <w:basedOn w:val="68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22" w:customStyle="1">
    <w:name w:val="Lined - Accent 6"/>
    <w:basedOn w:val="68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23" w:customStyle="1">
    <w:name w:val="Bordered &amp; Lined - Accent"/>
    <w:basedOn w:val="68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4" w:customStyle="1">
    <w:name w:val="Bordered &amp; Lined - Accent 1"/>
    <w:basedOn w:val="68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25" w:customStyle="1">
    <w:name w:val="Bordered &amp; Lined - Accent 2"/>
    <w:basedOn w:val="68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26" w:customStyle="1">
    <w:name w:val="Bordered &amp; Lined - Accent 3"/>
    <w:basedOn w:val="68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27" w:customStyle="1">
    <w:name w:val="Bordered &amp; Lined - Accent 4"/>
    <w:basedOn w:val="68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28" w:customStyle="1">
    <w:name w:val="Bordered &amp; Lined - Accent 5"/>
    <w:basedOn w:val="68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29" w:customStyle="1">
    <w:name w:val="Bordered &amp; Lined - Accent 6"/>
    <w:basedOn w:val="68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30" w:customStyle="1">
    <w:name w:val="Bordered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31" w:customStyle="1">
    <w:name w:val="Bordered - Accent 1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32" w:customStyle="1">
    <w:name w:val="Bordered - Accent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33" w:customStyle="1">
    <w:name w:val="Bordered - Accent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34" w:customStyle="1">
    <w:name w:val="Bordered - Accent 4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35" w:customStyle="1">
    <w:name w:val="Bordered - Accent 5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36" w:customStyle="1">
    <w:name w:val="Bordered - Accent 6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37" w:customStyle="1">
    <w:name w:val="Footnote Text Char"/>
    <w:uiPriority w:val="99"/>
    <w:rPr>
      <w:sz w:val="18"/>
    </w:rPr>
  </w:style>
  <w:style w:type="paragraph" w:styleId="838">
    <w:name w:val="endnote text"/>
    <w:basedOn w:val="674"/>
    <w:link w:val="839"/>
    <w:uiPriority w:val="99"/>
    <w:semiHidden/>
    <w:unhideWhenUsed/>
    <w:rPr>
      <w:sz w:val="20"/>
    </w:rPr>
  </w:style>
  <w:style w:type="character" w:styleId="839" w:customStyle="1">
    <w:name w:val="Текст концевой сноски Знак"/>
    <w:link w:val="838"/>
    <w:uiPriority w:val="99"/>
    <w:rPr>
      <w:sz w:val="20"/>
    </w:rPr>
  </w:style>
  <w:style w:type="character" w:styleId="840">
    <w:name w:val="endnote reference"/>
    <w:basedOn w:val="684"/>
    <w:uiPriority w:val="99"/>
    <w:semiHidden/>
    <w:unhideWhenUsed/>
    <w:rPr>
      <w:vertAlign w:val="superscript"/>
    </w:rPr>
  </w:style>
  <w:style w:type="paragraph" w:styleId="841">
    <w:name w:val="toc 1"/>
    <w:basedOn w:val="674"/>
    <w:next w:val="674"/>
    <w:uiPriority w:val="39"/>
    <w:unhideWhenUsed/>
    <w:pPr>
      <w:spacing w:after="57"/>
    </w:pPr>
  </w:style>
  <w:style w:type="paragraph" w:styleId="842">
    <w:name w:val="toc 2"/>
    <w:basedOn w:val="674"/>
    <w:next w:val="674"/>
    <w:uiPriority w:val="39"/>
    <w:unhideWhenUsed/>
    <w:pPr>
      <w:ind w:left="283"/>
      <w:spacing w:after="57"/>
    </w:pPr>
  </w:style>
  <w:style w:type="paragraph" w:styleId="843">
    <w:name w:val="toc 3"/>
    <w:basedOn w:val="674"/>
    <w:next w:val="674"/>
    <w:uiPriority w:val="39"/>
    <w:unhideWhenUsed/>
    <w:pPr>
      <w:ind w:left="567"/>
      <w:spacing w:after="57"/>
    </w:pPr>
  </w:style>
  <w:style w:type="paragraph" w:styleId="844">
    <w:name w:val="toc 4"/>
    <w:basedOn w:val="674"/>
    <w:next w:val="674"/>
    <w:uiPriority w:val="39"/>
    <w:unhideWhenUsed/>
    <w:pPr>
      <w:ind w:left="850"/>
      <w:spacing w:after="57"/>
    </w:pPr>
  </w:style>
  <w:style w:type="paragraph" w:styleId="845">
    <w:name w:val="toc 5"/>
    <w:basedOn w:val="674"/>
    <w:next w:val="674"/>
    <w:uiPriority w:val="39"/>
    <w:unhideWhenUsed/>
    <w:pPr>
      <w:ind w:left="1134"/>
      <w:spacing w:after="57"/>
    </w:pPr>
  </w:style>
  <w:style w:type="paragraph" w:styleId="846">
    <w:name w:val="toc 6"/>
    <w:basedOn w:val="674"/>
    <w:next w:val="674"/>
    <w:uiPriority w:val="39"/>
    <w:unhideWhenUsed/>
    <w:pPr>
      <w:ind w:left="1417"/>
      <w:spacing w:after="57"/>
    </w:pPr>
  </w:style>
  <w:style w:type="paragraph" w:styleId="847">
    <w:name w:val="toc 7"/>
    <w:basedOn w:val="674"/>
    <w:next w:val="674"/>
    <w:uiPriority w:val="39"/>
    <w:unhideWhenUsed/>
    <w:pPr>
      <w:ind w:left="1701"/>
      <w:spacing w:after="57"/>
    </w:pPr>
  </w:style>
  <w:style w:type="paragraph" w:styleId="848">
    <w:name w:val="toc 8"/>
    <w:basedOn w:val="674"/>
    <w:next w:val="674"/>
    <w:uiPriority w:val="39"/>
    <w:unhideWhenUsed/>
    <w:pPr>
      <w:ind w:left="1984"/>
      <w:spacing w:after="57"/>
    </w:pPr>
  </w:style>
  <w:style w:type="paragraph" w:styleId="849">
    <w:name w:val="toc 9"/>
    <w:basedOn w:val="674"/>
    <w:next w:val="674"/>
    <w:uiPriority w:val="39"/>
    <w:unhideWhenUsed/>
    <w:pPr>
      <w:ind w:left="2268"/>
      <w:spacing w:after="57"/>
    </w:pPr>
  </w:style>
  <w:style w:type="paragraph" w:styleId="850">
    <w:name w:val="table of figures"/>
    <w:basedOn w:val="674"/>
    <w:next w:val="674"/>
    <w:uiPriority w:val="99"/>
    <w:unhideWhenUsed/>
  </w:style>
  <w:style w:type="paragraph" w:styleId="851" w:customStyle="1">
    <w:name w:val="Стиль1"/>
    <w:basedOn w:val="675"/>
    <w:next w:val="854"/>
    <w:link w:val="852"/>
    <w:qFormat/>
    <w:pPr>
      <w:ind w:firstLine="709"/>
      <w:jc w:val="center"/>
      <w:widowControl w:val="off"/>
    </w:pPr>
    <w:rPr>
      <w:rFonts w:ascii="Times New Roman" w:hAnsi="Times New Roman" w:cs="Times New Roman"/>
      <w:sz w:val="26"/>
      <w:szCs w:val="26"/>
    </w:rPr>
  </w:style>
  <w:style w:type="character" w:styleId="852" w:customStyle="1">
    <w:name w:val="Стиль1 Знак"/>
    <w:basedOn w:val="853"/>
    <w:link w:val="851"/>
    <w:rPr>
      <w:rFonts w:ascii="Times New Roman" w:hAnsi="Times New Roman" w:cs="Times New Roman" w:eastAsiaTheme="majorEastAsia"/>
      <w:b/>
      <w:bCs/>
      <w:color w:val="365f91" w:themeColor="accent1" w:themeShade="BF"/>
      <w:sz w:val="26"/>
      <w:szCs w:val="26"/>
    </w:rPr>
  </w:style>
  <w:style w:type="character" w:styleId="853" w:customStyle="1">
    <w:name w:val="Заголовок 1 Знак"/>
    <w:basedOn w:val="684"/>
    <w:link w:val="675"/>
    <w:uiPriority w:val="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854">
    <w:name w:val="table of authorities"/>
    <w:basedOn w:val="674"/>
    <w:next w:val="674"/>
    <w:uiPriority w:val="99"/>
    <w:semiHidden/>
    <w:unhideWhenUsed/>
    <w:pPr>
      <w:ind w:left="220" w:hanging="220"/>
    </w:pPr>
  </w:style>
  <w:style w:type="paragraph" w:styleId="855" w:customStyle="1">
    <w:name w:val="Стиль2"/>
    <w:basedOn w:val="676"/>
    <w:link w:val="856"/>
    <w:qFormat/>
    <w:pPr>
      <w:ind w:firstLine="709"/>
      <w:jc w:val="center"/>
      <w:widowControl w:val="off"/>
    </w:pPr>
    <w:rPr>
      <w:rFonts w:ascii="Times New Roman" w:hAnsi="Times New Roman" w:cs="Times New Roman"/>
    </w:rPr>
  </w:style>
  <w:style w:type="character" w:styleId="856" w:customStyle="1">
    <w:name w:val="Стиль2 Знак"/>
    <w:basedOn w:val="857"/>
    <w:link w:val="855"/>
    <w:rPr>
      <w:rFonts w:ascii="Times New Roman" w:hAnsi="Times New Roman" w:cs="Times New Roman" w:eastAsiaTheme="majorEastAsia"/>
      <w:b/>
      <w:bCs/>
      <w:color w:val="4f81bd" w:themeColor="accent1"/>
      <w:sz w:val="26"/>
      <w:szCs w:val="26"/>
    </w:rPr>
  </w:style>
  <w:style w:type="character" w:styleId="857" w:customStyle="1">
    <w:name w:val="Заголовок 2 Знак"/>
    <w:basedOn w:val="684"/>
    <w:link w:val="676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858" w:customStyle="1">
    <w:name w:val="Заголовок 3 Знак"/>
    <w:basedOn w:val="684"/>
    <w:link w:val="677"/>
    <w:uiPriority w:val="9"/>
    <w:rPr>
      <w:rFonts w:ascii="Times New Roman" w:hAnsi="Times New Roman" w:eastAsia="Times New Roman"/>
      <w:b/>
      <w:bCs/>
      <w:sz w:val="27"/>
      <w:szCs w:val="27"/>
    </w:rPr>
  </w:style>
  <w:style w:type="character" w:styleId="859" w:customStyle="1">
    <w:name w:val="Заголовок 4 Знак"/>
    <w:basedOn w:val="684"/>
    <w:link w:val="678"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860">
    <w:name w:val="List Paragraph"/>
    <w:basedOn w:val="674"/>
    <w:uiPriority w:val="34"/>
    <w:qFormat/>
    <w:pPr>
      <w:contextualSpacing/>
      <w:ind w:left="720"/>
    </w:pPr>
  </w:style>
  <w:style w:type="paragraph" w:styleId="861">
    <w:name w:val="TOC Heading"/>
    <w:basedOn w:val="675"/>
    <w:next w:val="674"/>
    <w:uiPriority w:val="39"/>
    <w:semiHidden/>
    <w:unhideWhenUsed/>
    <w:qFormat/>
    <w:pPr>
      <w:outlineLvl w:val="9"/>
    </w:pPr>
  </w:style>
  <w:style w:type="character" w:styleId="862" w:customStyle="1">
    <w:name w:val="Основной текст_"/>
    <w:basedOn w:val="684"/>
    <w:link w:val="863"/>
    <w:rPr>
      <w:rFonts w:ascii="Arial" w:hAnsi="Arial" w:eastAsia="Arial" w:cs="Arial"/>
      <w:shd w:val="clear" w:color="auto" w:fill="ffffff"/>
    </w:rPr>
  </w:style>
  <w:style w:type="paragraph" w:styleId="863" w:customStyle="1">
    <w:name w:val="Основной текст2"/>
    <w:basedOn w:val="674"/>
    <w:link w:val="862"/>
    <w:pPr>
      <w:jc w:val="both"/>
      <w:spacing w:before="240" w:line="274" w:lineRule="exact"/>
      <w:shd w:val="clear" w:color="auto" w:fill="ffffff"/>
    </w:pPr>
    <w:rPr>
      <w:rFonts w:ascii="Arial" w:hAnsi="Arial" w:eastAsia="Arial" w:cs="Arial"/>
      <w:sz w:val="22"/>
      <w:szCs w:val="22"/>
      <w:lang w:eastAsia="en-US"/>
    </w:rPr>
  </w:style>
  <w:style w:type="character" w:styleId="864" w:customStyle="1">
    <w:name w:val="Сноска_"/>
    <w:basedOn w:val="684"/>
    <w:link w:val="865"/>
    <w:rPr>
      <w:rFonts w:ascii="Arial" w:hAnsi="Arial" w:eastAsia="Arial" w:cs="Arial"/>
      <w:shd w:val="clear" w:color="auto" w:fill="ffffff"/>
    </w:rPr>
  </w:style>
  <w:style w:type="paragraph" w:styleId="865" w:customStyle="1">
    <w:name w:val="Сноска"/>
    <w:basedOn w:val="674"/>
    <w:link w:val="864"/>
    <w:pPr>
      <w:jc w:val="both"/>
      <w:spacing w:line="278" w:lineRule="exact"/>
      <w:shd w:val="clear" w:color="auto" w:fill="ffffff"/>
    </w:pPr>
    <w:rPr>
      <w:rFonts w:ascii="Arial" w:hAnsi="Arial" w:eastAsia="Arial" w:cs="Arial"/>
      <w:sz w:val="22"/>
      <w:szCs w:val="22"/>
      <w:lang w:eastAsia="en-US"/>
    </w:rPr>
  </w:style>
  <w:style w:type="character" w:styleId="866">
    <w:name w:val="Hyperlink"/>
    <w:basedOn w:val="684"/>
    <w:uiPriority w:val="99"/>
    <w:unhideWhenUsed/>
    <w:rPr>
      <w:color w:val="0000ff" w:themeColor="hyperlink"/>
      <w:u w:val="single"/>
    </w:rPr>
  </w:style>
  <w:style w:type="paragraph" w:styleId="867">
    <w:name w:val="Balloon Text"/>
    <w:basedOn w:val="674"/>
    <w:link w:val="868"/>
    <w:uiPriority w:val="99"/>
    <w:semiHidden/>
    <w:unhideWhenUsed/>
    <w:rPr>
      <w:rFonts w:ascii="Tahoma" w:hAnsi="Tahoma" w:cs="Tahoma"/>
      <w:sz w:val="16"/>
      <w:szCs w:val="16"/>
    </w:rPr>
  </w:style>
  <w:style w:type="character" w:styleId="868" w:customStyle="1">
    <w:name w:val="Текст выноски Знак"/>
    <w:basedOn w:val="684"/>
    <w:link w:val="867"/>
    <w:uiPriority w:val="99"/>
    <w:semiHidden/>
    <w:rPr>
      <w:rFonts w:ascii="Tahoma" w:hAnsi="Tahoma" w:eastAsia="Times New Roman" w:cs="Tahoma"/>
      <w:sz w:val="16"/>
      <w:szCs w:val="16"/>
      <w:lang w:eastAsia="ru-RU"/>
    </w:rPr>
  </w:style>
  <w:style w:type="character" w:styleId="869">
    <w:name w:val="annotation reference"/>
    <w:basedOn w:val="684"/>
    <w:uiPriority w:val="99"/>
    <w:semiHidden/>
    <w:unhideWhenUsed/>
    <w:rPr>
      <w:sz w:val="16"/>
      <w:szCs w:val="16"/>
    </w:rPr>
  </w:style>
  <w:style w:type="paragraph" w:styleId="870">
    <w:name w:val="annotation text"/>
    <w:basedOn w:val="674"/>
    <w:link w:val="871"/>
    <w:uiPriority w:val="99"/>
    <w:semiHidden/>
    <w:unhideWhenUsed/>
    <w:rPr>
      <w:sz w:val="20"/>
      <w:szCs w:val="20"/>
    </w:rPr>
  </w:style>
  <w:style w:type="character" w:styleId="871" w:customStyle="1">
    <w:name w:val="Текст примечания Знак"/>
    <w:basedOn w:val="684"/>
    <w:link w:val="870"/>
    <w:uiPriority w:val="99"/>
    <w:semiHidden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872">
    <w:name w:val="annotation subject"/>
    <w:basedOn w:val="870"/>
    <w:next w:val="870"/>
    <w:link w:val="873"/>
    <w:uiPriority w:val="99"/>
    <w:semiHidden/>
    <w:unhideWhenUsed/>
    <w:rPr>
      <w:b/>
      <w:bCs/>
    </w:rPr>
  </w:style>
  <w:style w:type="character" w:styleId="873" w:customStyle="1">
    <w:name w:val="Тема примечания Знак"/>
    <w:basedOn w:val="871"/>
    <w:link w:val="872"/>
    <w:uiPriority w:val="99"/>
    <w:semiHidden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874">
    <w:name w:val="FollowedHyperlink"/>
    <w:basedOn w:val="684"/>
    <w:uiPriority w:val="99"/>
    <w:semiHidden/>
    <w:unhideWhenUsed/>
    <w:rPr>
      <w:color w:val="800080" w:themeColor="followedHyperlink"/>
      <w:u w:val="single"/>
    </w:rPr>
  </w:style>
  <w:style w:type="paragraph" w:styleId="875">
    <w:name w:val="footnote text"/>
    <w:basedOn w:val="674"/>
    <w:link w:val="876"/>
    <w:uiPriority w:val="99"/>
    <w:semiHidden/>
    <w:unhideWhenUsed/>
    <w:rPr>
      <w:rFonts w:asciiTheme="minorHAnsi" w:hAnsiTheme="minorHAnsi" w:eastAsiaTheme="minorHAnsi" w:cstheme="minorBidi"/>
      <w:sz w:val="20"/>
      <w:szCs w:val="20"/>
      <w:lang w:eastAsia="en-US"/>
    </w:rPr>
  </w:style>
  <w:style w:type="character" w:styleId="876" w:customStyle="1">
    <w:name w:val="Текст сноски Знак"/>
    <w:basedOn w:val="684"/>
    <w:link w:val="875"/>
    <w:uiPriority w:val="99"/>
    <w:semiHidden/>
    <w:rPr>
      <w:sz w:val="20"/>
      <w:szCs w:val="20"/>
    </w:rPr>
  </w:style>
  <w:style w:type="character" w:styleId="877">
    <w:name w:val="footnote reference"/>
    <w:basedOn w:val="684"/>
    <w:uiPriority w:val="99"/>
    <w:semiHidden/>
    <w:unhideWhenUsed/>
    <w:rPr>
      <w:vertAlign w:val="superscript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yperlink" Target="mailto:support@tomsk.gov.ru." TargetMode="External"/><Relationship Id="rId14" Type="http://schemas.openxmlformats.org/officeDocument/2006/relationships/hyperlink" Target="http://reestr.minsvyaz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Соловьева Елена Игоревна</dc:creator>
  <cp:revision>19</cp:revision>
  <dcterms:created xsi:type="dcterms:W3CDTF">2019-01-16T03:18:00Z</dcterms:created>
  <dcterms:modified xsi:type="dcterms:W3CDTF">2026-05-27T05:04:41Z</dcterms:modified>
</cp:coreProperties>
</file>